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FEC8" w14:textId="77777777" w:rsidR="0051528A" w:rsidRDefault="0051528A">
      <w:r>
        <w:rPr>
          <w:noProof/>
        </w:rPr>
        <w:drawing>
          <wp:inline distT="0" distB="0" distL="0" distR="0" wp14:anchorId="17F91584" wp14:editId="49BB2B31">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94FF787" w14:textId="77777777" w:rsidR="0051528A" w:rsidRDefault="0051528A" w:rsidP="0051528A">
      <w:pPr>
        <w:rPr>
          <w:vanish/>
        </w:rPr>
      </w:pPr>
    </w:p>
    <w:p w14:paraId="6BD7CAB6" w14:textId="77777777" w:rsidR="00B342A4" w:rsidRDefault="00B342A4" w:rsidP="0051528A">
      <w:pPr>
        <w:rPr>
          <w:vanish/>
        </w:rPr>
      </w:pPr>
    </w:p>
    <w:p w14:paraId="50888BB2" w14:textId="77777777" w:rsidR="00B342A4" w:rsidRDefault="00B342A4" w:rsidP="0051528A">
      <w:pPr>
        <w:rPr>
          <w:vanish/>
        </w:rPr>
      </w:pPr>
    </w:p>
    <w:p w14:paraId="216414F1" w14:textId="77777777" w:rsidR="00B342A4" w:rsidRDefault="00B342A4" w:rsidP="0051528A">
      <w:pPr>
        <w:rPr>
          <w:vanish/>
        </w:rPr>
      </w:pPr>
    </w:p>
    <w:p w14:paraId="17841CE6" w14:textId="77777777" w:rsidR="00B342A4" w:rsidRDefault="00B342A4" w:rsidP="0051528A">
      <w:pPr>
        <w:rPr>
          <w:vanish/>
        </w:rPr>
      </w:pPr>
    </w:p>
    <w:p w14:paraId="425551A3" w14:textId="77777777" w:rsidR="00B342A4" w:rsidRDefault="00B342A4" w:rsidP="0051528A">
      <w:pPr>
        <w:rPr>
          <w:vanish/>
        </w:rPr>
      </w:pPr>
    </w:p>
    <w:p w14:paraId="5E29A8E3" w14:textId="77777777" w:rsidR="00B342A4" w:rsidRDefault="00B342A4" w:rsidP="0051528A">
      <w:pPr>
        <w:rPr>
          <w:vanish/>
        </w:rPr>
      </w:pPr>
    </w:p>
    <w:p w14:paraId="7F410206" w14:textId="77777777" w:rsidR="00B342A4" w:rsidRDefault="00B342A4" w:rsidP="0051528A">
      <w:pPr>
        <w:rPr>
          <w:vanish/>
        </w:rPr>
      </w:pPr>
    </w:p>
    <w:p w14:paraId="7BF7A027" w14:textId="77777777" w:rsidR="00B342A4" w:rsidRDefault="00B342A4" w:rsidP="0051528A">
      <w:pPr>
        <w:rPr>
          <w:vanish/>
        </w:rPr>
      </w:pPr>
    </w:p>
    <w:p w14:paraId="65C801A9" w14:textId="77777777" w:rsidR="00B342A4" w:rsidRDefault="00B342A4" w:rsidP="0051528A">
      <w:pPr>
        <w:rPr>
          <w:vanish/>
        </w:rPr>
      </w:pPr>
    </w:p>
    <w:p w14:paraId="44F49639" w14:textId="77777777" w:rsidR="00B342A4" w:rsidRPr="00B342A4" w:rsidRDefault="003F6998" w:rsidP="00B342A4">
      <w:pPr>
        <w:jc w:val="center"/>
        <w:rPr>
          <w:b/>
          <w:sz w:val="32"/>
          <w:szCs w:val="32"/>
        </w:rPr>
      </w:pPr>
      <w:r>
        <w:rPr>
          <w:b/>
          <w:sz w:val="32"/>
          <w:szCs w:val="32"/>
        </w:rPr>
        <w:t>Eigentumsvorbehalt (</w:t>
      </w:r>
      <w:r w:rsidR="001374DB">
        <w:rPr>
          <w:b/>
          <w:sz w:val="32"/>
          <w:szCs w:val="32"/>
        </w:rPr>
        <w:t>verlängert</w:t>
      </w:r>
      <w:r>
        <w:rPr>
          <w:b/>
          <w:sz w:val="32"/>
          <w:szCs w:val="32"/>
        </w:rPr>
        <w:t>)</w:t>
      </w:r>
    </w:p>
    <w:p w14:paraId="7633DCC6" w14:textId="77777777" w:rsidR="00B342A4" w:rsidRPr="00B342A4" w:rsidRDefault="00B342A4" w:rsidP="00B342A4">
      <w:pPr>
        <w:jc w:val="center"/>
        <w:rPr>
          <w:b/>
          <w:vanish/>
          <w:sz w:val="32"/>
          <w:szCs w:val="32"/>
        </w:rPr>
      </w:pPr>
    </w:p>
    <w:p w14:paraId="3EA9907D" w14:textId="77777777" w:rsidR="00B342A4" w:rsidRPr="00B342A4" w:rsidRDefault="00B342A4" w:rsidP="00B342A4">
      <w:pPr>
        <w:jc w:val="center"/>
        <w:rPr>
          <w:b/>
          <w:vanish/>
          <w:sz w:val="32"/>
          <w:szCs w:val="32"/>
        </w:rPr>
      </w:pPr>
    </w:p>
    <w:p w14:paraId="0A18EF4B" w14:textId="77777777" w:rsidR="00B342A4" w:rsidRPr="00B342A4" w:rsidRDefault="00B342A4" w:rsidP="00B342A4">
      <w:pPr>
        <w:jc w:val="center"/>
        <w:rPr>
          <w:b/>
          <w:vanish/>
          <w:sz w:val="32"/>
          <w:szCs w:val="32"/>
        </w:rPr>
      </w:pPr>
    </w:p>
    <w:p w14:paraId="79A0C897" w14:textId="77777777" w:rsidR="00B342A4" w:rsidRPr="00B342A4" w:rsidRDefault="00B342A4" w:rsidP="00B342A4">
      <w:pPr>
        <w:jc w:val="center"/>
        <w:rPr>
          <w:b/>
          <w:vanish/>
          <w:sz w:val="32"/>
          <w:szCs w:val="32"/>
        </w:rPr>
      </w:pPr>
    </w:p>
    <w:p w14:paraId="283C3979" w14:textId="77777777" w:rsidR="00B342A4" w:rsidRPr="00B342A4" w:rsidRDefault="00B342A4" w:rsidP="00B342A4">
      <w:pPr>
        <w:jc w:val="center"/>
        <w:rPr>
          <w:b/>
          <w:vanish/>
          <w:sz w:val="32"/>
          <w:szCs w:val="32"/>
        </w:rPr>
      </w:pPr>
    </w:p>
    <w:p w14:paraId="2975B119" w14:textId="77777777" w:rsidR="00B342A4" w:rsidRPr="00B342A4" w:rsidRDefault="00B342A4" w:rsidP="00B342A4">
      <w:pPr>
        <w:jc w:val="center"/>
        <w:rPr>
          <w:b/>
          <w:vanish/>
          <w:sz w:val="32"/>
          <w:szCs w:val="32"/>
        </w:rPr>
      </w:pPr>
    </w:p>
    <w:p w14:paraId="2317D344" w14:textId="77777777" w:rsidR="00B342A4" w:rsidRPr="00B342A4" w:rsidRDefault="00B342A4" w:rsidP="00B342A4">
      <w:pPr>
        <w:jc w:val="center"/>
        <w:rPr>
          <w:b/>
          <w:vanish/>
          <w:sz w:val="32"/>
          <w:szCs w:val="32"/>
        </w:rPr>
      </w:pPr>
    </w:p>
    <w:p w14:paraId="6410A09B" w14:textId="77777777" w:rsidR="00B342A4" w:rsidRPr="00B342A4" w:rsidRDefault="00B342A4" w:rsidP="00B342A4">
      <w:pPr>
        <w:jc w:val="center"/>
        <w:rPr>
          <w:b/>
          <w:vanish/>
          <w:sz w:val="32"/>
          <w:szCs w:val="32"/>
        </w:rPr>
      </w:pPr>
    </w:p>
    <w:p w14:paraId="6CEE5065" w14:textId="77777777" w:rsidR="00B342A4" w:rsidRPr="00B342A4" w:rsidRDefault="00B342A4" w:rsidP="00B342A4">
      <w:pPr>
        <w:jc w:val="center"/>
        <w:rPr>
          <w:b/>
          <w:vanish/>
          <w:sz w:val="32"/>
          <w:szCs w:val="32"/>
        </w:rPr>
      </w:pPr>
    </w:p>
    <w:p w14:paraId="0D8F16B9" w14:textId="77777777" w:rsidR="00B342A4" w:rsidRPr="00B342A4" w:rsidRDefault="00B342A4" w:rsidP="00B342A4">
      <w:pPr>
        <w:jc w:val="center"/>
        <w:rPr>
          <w:b/>
          <w:vanish/>
          <w:sz w:val="32"/>
          <w:szCs w:val="32"/>
        </w:rPr>
      </w:pPr>
    </w:p>
    <w:p w14:paraId="45677D91" w14:textId="77777777" w:rsidR="00B342A4" w:rsidRPr="00B342A4" w:rsidRDefault="00B342A4" w:rsidP="00B342A4">
      <w:pPr>
        <w:jc w:val="center"/>
        <w:rPr>
          <w:b/>
          <w:vanish/>
          <w:sz w:val="32"/>
          <w:szCs w:val="32"/>
        </w:rPr>
      </w:pPr>
    </w:p>
    <w:p w14:paraId="2E48ECA8" w14:textId="77777777" w:rsidR="00B342A4" w:rsidRPr="00B342A4" w:rsidRDefault="00B342A4" w:rsidP="00B342A4">
      <w:pPr>
        <w:jc w:val="center"/>
        <w:rPr>
          <w:b/>
          <w:vanish/>
          <w:sz w:val="32"/>
          <w:szCs w:val="32"/>
        </w:rPr>
      </w:pPr>
    </w:p>
    <w:p w14:paraId="3EABBFB9" w14:textId="77777777" w:rsidR="00B342A4" w:rsidRPr="00B342A4" w:rsidRDefault="00B342A4" w:rsidP="00B342A4">
      <w:pPr>
        <w:jc w:val="center"/>
        <w:rPr>
          <w:b/>
          <w:vanish/>
          <w:sz w:val="32"/>
          <w:szCs w:val="32"/>
        </w:rPr>
      </w:pPr>
    </w:p>
    <w:p w14:paraId="5DE6FC1D" w14:textId="77777777" w:rsidR="00B342A4" w:rsidRPr="00B342A4" w:rsidRDefault="00B342A4" w:rsidP="00B342A4">
      <w:pPr>
        <w:jc w:val="center"/>
        <w:rPr>
          <w:vanish/>
          <w:sz w:val="32"/>
          <w:szCs w:val="32"/>
        </w:rPr>
      </w:pPr>
    </w:p>
    <w:p w14:paraId="0162D18F" w14:textId="77777777" w:rsidR="00B342A4" w:rsidRDefault="00B342A4" w:rsidP="0051528A">
      <w:pPr>
        <w:rPr>
          <w:vanish/>
        </w:rPr>
      </w:pPr>
    </w:p>
    <w:p w14:paraId="470E1970" w14:textId="77777777" w:rsidR="00B342A4" w:rsidRDefault="00B342A4" w:rsidP="0051528A">
      <w:pPr>
        <w:rPr>
          <w:vanish/>
        </w:rPr>
      </w:pPr>
    </w:p>
    <w:p w14:paraId="02F2CA44" w14:textId="77777777" w:rsidR="00B342A4" w:rsidRDefault="00B342A4" w:rsidP="0051528A">
      <w:pPr>
        <w:rPr>
          <w:vanish/>
        </w:rPr>
      </w:pPr>
    </w:p>
    <w:p w14:paraId="374632D9" w14:textId="77777777" w:rsidR="00B342A4" w:rsidRDefault="00B342A4" w:rsidP="0051528A">
      <w:pPr>
        <w:rPr>
          <w:vanish/>
        </w:rPr>
      </w:pPr>
    </w:p>
    <w:p w14:paraId="1B1985C1" w14:textId="77777777" w:rsidR="00B342A4" w:rsidRDefault="00B342A4" w:rsidP="0051528A">
      <w:pPr>
        <w:rPr>
          <w:vanish/>
        </w:rPr>
      </w:pPr>
    </w:p>
    <w:p w14:paraId="3D2CFC34" w14:textId="77777777" w:rsidR="00B342A4" w:rsidRDefault="00B342A4" w:rsidP="0051528A">
      <w:pPr>
        <w:rPr>
          <w:vanish/>
        </w:rPr>
      </w:pPr>
    </w:p>
    <w:p w14:paraId="01D42E7C" w14:textId="77777777" w:rsidR="00B342A4" w:rsidRDefault="00B342A4" w:rsidP="0051528A">
      <w:pPr>
        <w:rPr>
          <w:vanish/>
        </w:rPr>
      </w:pPr>
    </w:p>
    <w:p w14:paraId="44080B7C" w14:textId="77777777" w:rsidR="00B342A4" w:rsidRDefault="00B342A4" w:rsidP="0051528A">
      <w:pPr>
        <w:rPr>
          <w:vanish/>
        </w:rPr>
      </w:pPr>
    </w:p>
    <w:p w14:paraId="03AD75FC" w14:textId="77777777" w:rsidR="00B342A4" w:rsidRDefault="00B342A4" w:rsidP="0051528A">
      <w:pPr>
        <w:rPr>
          <w:vanish/>
        </w:rPr>
      </w:pPr>
    </w:p>
    <w:p w14:paraId="3093F82C" w14:textId="5FAC7348" w:rsidR="00B342A4" w:rsidRPr="00B342A4" w:rsidRDefault="00B342A4" w:rsidP="0051528A">
      <w:pPr>
        <w:rPr>
          <w:b/>
        </w:rPr>
      </w:pPr>
      <w:r w:rsidRPr="00B342A4">
        <w:rPr>
          <w:b/>
        </w:rPr>
        <w:t>Stand:</w:t>
      </w:r>
      <w:r w:rsidR="003F6998">
        <w:rPr>
          <w:b/>
        </w:rPr>
        <w:t xml:space="preserve"> </w:t>
      </w:r>
      <w:r w:rsidR="00B17CA9">
        <w:rPr>
          <w:b/>
        </w:rPr>
        <w:t xml:space="preserve">01. </w:t>
      </w:r>
      <w:r w:rsidR="00FA44AD">
        <w:rPr>
          <w:b/>
        </w:rPr>
        <w:t>J</w:t>
      </w:r>
      <w:r w:rsidR="000D2AF7">
        <w:rPr>
          <w:b/>
        </w:rPr>
        <w:t>anuar</w:t>
      </w:r>
      <w:r w:rsidR="00B17CA9">
        <w:rPr>
          <w:b/>
        </w:rPr>
        <w:t xml:space="preserve"> </w:t>
      </w:r>
      <w:r w:rsidR="00FA44AD">
        <w:rPr>
          <w:b/>
        </w:rPr>
        <w:t>202</w:t>
      </w:r>
      <w:r w:rsidR="003117FB">
        <w:rPr>
          <w:b/>
        </w:rPr>
        <w:t>5</w:t>
      </w:r>
    </w:p>
    <w:p w14:paraId="37A48F98" w14:textId="77777777" w:rsidR="00B342A4" w:rsidRDefault="00B342A4" w:rsidP="0051528A">
      <w:pPr>
        <w:rPr>
          <w:vanish/>
        </w:rPr>
      </w:pPr>
    </w:p>
    <w:p w14:paraId="3F258B5E" w14:textId="77777777" w:rsidR="00B342A4" w:rsidRDefault="00B342A4" w:rsidP="0051528A">
      <w:pPr>
        <w:rPr>
          <w:vanish/>
        </w:rPr>
      </w:pPr>
    </w:p>
    <w:p w14:paraId="1E606420" w14:textId="77777777" w:rsidR="00B342A4" w:rsidRDefault="00B342A4" w:rsidP="0051528A">
      <w:pPr>
        <w:rPr>
          <w:vanish/>
        </w:rPr>
      </w:pPr>
    </w:p>
    <w:p w14:paraId="72EDE455" w14:textId="77777777" w:rsidR="00B342A4" w:rsidRDefault="00B342A4" w:rsidP="0051528A">
      <w:pPr>
        <w:rPr>
          <w:vanish/>
        </w:rPr>
      </w:pPr>
    </w:p>
    <w:p w14:paraId="2B5D8060" w14:textId="77777777" w:rsidR="00B342A4" w:rsidRDefault="00B342A4" w:rsidP="0051528A">
      <w:pPr>
        <w:rPr>
          <w:vanish/>
        </w:rPr>
      </w:pPr>
    </w:p>
    <w:p w14:paraId="3D12A124" w14:textId="77777777" w:rsidR="00B342A4" w:rsidRDefault="00B342A4" w:rsidP="0051528A">
      <w:pPr>
        <w:rPr>
          <w:vanish/>
        </w:rPr>
      </w:pPr>
    </w:p>
    <w:p w14:paraId="0EBCB9BF" w14:textId="77777777" w:rsidR="00B342A4" w:rsidRDefault="00B342A4" w:rsidP="0051528A">
      <w:pPr>
        <w:rPr>
          <w:vanish/>
        </w:rPr>
      </w:pPr>
    </w:p>
    <w:p w14:paraId="792E9BCA" w14:textId="77777777" w:rsidR="00B342A4" w:rsidRDefault="00B342A4" w:rsidP="0051528A">
      <w:pPr>
        <w:rPr>
          <w:vanish/>
        </w:rPr>
      </w:pPr>
    </w:p>
    <w:p w14:paraId="0C1B988F" w14:textId="77777777" w:rsidR="00B342A4" w:rsidRDefault="00B342A4" w:rsidP="0051528A">
      <w:pPr>
        <w:rPr>
          <w:vanish/>
        </w:rPr>
      </w:pPr>
    </w:p>
    <w:p w14:paraId="19B86950" w14:textId="77777777" w:rsidR="00B342A4" w:rsidRDefault="00B342A4" w:rsidP="0051528A">
      <w:pPr>
        <w:rPr>
          <w:vanish/>
        </w:rPr>
      </w:pPr>
    </w:p>
    <w:p w14:paraId="52ACE0DA" w14:textId="77777777" w:rsidR="00B342A4" w:rsidRDefault="00B342A4" w:rsidP="0051528A">
      <w:pPr>
        <w:rPr>
          <w:vanish/>
        </w:rPr>
      </w:pPr>
    </w:p>
    <w:p w14:paraId="4D3AED47"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8AD8DB7" w14:textId="77777777" w:rsidR="00F93799" w:rsidRPr="00BE2CCF" w:rsidRDefault="00A91CB8" w:rsidP="00F93799">
      <w:pPr>
        <w:jc w:val="center"/>
        <w:rPr>
          <w:rFonts w:cs="Arial"/>
          <w:sz w:val="22"/>
          <w:szCs w:val="22"/>
        </w:rPr>
      </w:pPr>
      <w:r w:rsidRPr="00BE2CCF">
        <w:rPr>
          <w:rFonts w:cs="Arial"/>
          <w:sz w:val="22"/>
          <w:szCs w:val="22"/>
        </w:rPr>
        <w:t xml:space="preserve"> </w:t>
      </w:r>
    </w:p>
    <w:p w14:paraId="652285E9"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78783314" w14:textId="77777777" w:rsidR="0009563F" w:rsidRDefault="0009563F" w:rsidP="00155D19">
      <w:pPr>
        <w:spacing w:line="320" w:lineRule="exact"/>
        <w:rPr>
          <w:sz w:val="22"/>
          <w:szCs w:val="22"/>
        </w:rPr>
      </w:pPr>
    </w:p>
    <w:p w14:paraId="364C74A3"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2E235A1F" w14:textId="77777777" w:rsidR="0009563F" w:rsidRDefault="0009563F" w:rsidP="00155D19">
      <w:pPr>
        <w:spacing w:line="320" w:lineRule="exact"/>
        <w:rPr>
          <w:sz w:val="22"/>
          <w:szCs w:val="22"/>
        </w:rPr>
      </w:pPr>
    </w:p>
    <w:p w14:paraId="1D4526FD" w14:textId="44EF8E15" w:rsidR="0009563F" w:rsidRDefault="0012253D" w:rsidP="00155D19">
      <w:pPr>
        <w:spacing w:line="320" w:lineRule="exact"/>
        <w:rPr>
          <w:sz w:val="22"/>
          <w:szCs w:val="22"/>
        </w:rPr>
      </w:pPr>
      <w:r w:rsidRPr="0012253D">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00F57595" w14:textId="77777777" w:rsidR="0009563F" w:rsidRDefault="0009563F" w:rsidP="00155D19">
      <w:pPr>
        <w:spacing w:line="320" w:lineRule="exact"/>
        <w:rPr>
          <w:sz w:val="22"/>
          <w:szCs w:val="22"/>
        </w:rPr>
      </w:pPr>
    </w:p>
    <w:p w14:paraId="63AC750C"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6A1335BC" w14:textId="77777777" w:rsidR="0009563F" w:rsidRDefault="0009563F" w:rsidP="00155D19">
      <w:pPr>
        <w:spacing w:line="320" w:lineRule="exact"/>
        <w:rPr>
          <w:sz w:val="22"/>
          <w:szCs w:val="22"/>
        </w:rPr>
      </w:pPr>
    </w:p>
    <w:p w14:paraId="7E015392"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13F005EC"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A1FE833" w14:textId="77777777" w:rsidR="0009563F" w:rsidRPr="0009563F" w:rsidRDefault="0009563F" w:rsidP="00155D19">
      <w:pPr>
        <w:spacing w:line="320" w:lineRule="exact"/>
        <w:rPr>
          <w:rFonts w:cs="Arial"/>
          <w:vanish/>
          <w:sz w:val="22"/>
          <w:szCs w:val="22"/>
        </w:rPr>
      </w:pPr>
    </w:p>
    <w:p w14:paraId="351BF8F2" w14:textId="77777777" w:rsidR="0009563F" w:rsidRDefault="0009563F" w:rsidP="00155D19">
      <w:pPr>
        <w:spacing w:line="320" w:lineRule="exact"/>
        <w:jc w:val="center"/>
        <w:rPr>
          <w:rFonts w:cs="Arial"/>
          <w:b/>
          <w:sz w:val="22"/>
          <w:szCs w:val="22"/>
        </w:rPr>
      </w:pPr>
    </w:p>
    <w:p w14:paraId="0D2A1EAE" w14:textId="77777777" w:rsidR="00155D19" w:rsidRDefault="00155D19" w:rsidP="00155D19">
      <w:pPr>
        <w:spacing w:line="320" w:lineRule="exact"/>
        <w:rPr>
          <w:rFonts w:cs="Arial"/>
          <w:b/>
          <w:sz w:val="22"/>
          <w:szCs w:val="22"/>
        </w:rPr>
      </w:pPr>
      <w:r>
        <w:rPr>
          <w:rFonts w:cs="Arial"/>
          <w:b/>
          <w:sz w:val="22"/>
          <w:szCs w:val="22"/>
        </w:rPr>
        <w:br w:type="page"/>
      </w:r>
    </w:p>
    <w:p w14:paraId="23E7A69F" w14:textId="77777777" w:rsidR="0009563F" w:rsidRDefault="0009563F" w:rsidP="00B06FF9">
      <w:pPr>
        <w:rPr>
          <w:rFonts w:cs="Arial"/>
          <w:b/>
          <w:sz w:val="22"/>
          <w:szCs w:val="22"/>
        </w:rPr>
      </w:pPr>
    </w:p>
    <w:p w14:paraId="08EFD817" w14:textId="77777777" w:rsidR="001374DB" w:rsidRDefault="00B40303" w:rsidP="00B40303">
      <w:pPr>
        <w:rPr>
          <w:b/>
          <w:sz w:val="28"/>
          <w:szCs w:val="28"/>
        </w:rPr>
      </w:pPr>
      <w:r>
        <w:rPr>
          <w:rFonts w:cs="Arial"/>
          <w:b/>
          <w:sz w:val="28"/>
          <w:szCs w:val="28"/>
        </w:rPr>
        <w:t>Eigentumsvorbehalt</w:t>
      </w:r>
      <w:r w:rsidRPr="00B40303">
        <w:rPr>
          <w:rFonts w:cs="Arial"/>
          <w:b/>
          <w:sz w:val="28"/>
          <w:szCs w:val="28"/>
        </w:rPr>
        <w:t xml:space="preserve"> </w:t>
      </w:r>
      <w:r w:rsidRPr="00B40303">
        <w:rPr>
          <w:b/>
          <w:sz w:val="28"/>
          <w:szCs w:val="28"/>
        </w:rPr>
        <w:t>(</w:t>
      </w:r>
      <w:r w:rsidR="001374DB">
        <w:rPr>
          <w:b/>
          <w:sz w:val="28"/>
          <w:szCs w:val="28"/>
        </w:rPr>
        <w:t>verlängert</w:t>
      </w:r>
      <w:r w:rsidRPr="00B40303">
        <w:rPr>
          <w:b/>
          <w:sz w:val="28"/>
          <w:szCs w:val="28"/>
        </w:rPr>
        <w:t xml:space="preserve">) für </w:t>
      </w:r>
      <w:r w:rsidR="001374DB">
        <w:rPr>
          <w:b/>
          <w:sz w:val="28"/>
          <w:szCs w:val="28"/>
        </w:rPr>
        <w:t xml:space="preserve">den unternehmerischen </w:t>
      </w:r>
    </w:p>
    <w:p w14:paraId="744191EA" w14:textId="77777777" w:rsidR="00F93799" w:rsidRPr="00206547" w:rsidRDefault="001374DB" w:rsidP="00B40303">
      <w:pPr>
        <w:rPr>
          <w:rFonts w:cs="Arial"/>
          <w:b/>
          <w:sz w:val="28"/>
          <w:szCs w:val="28"/>
        </w:rPr>
      </w:pPr>
      <w:r>
        <w:rPr>
          <w:b/>
          <w:sz w:val="28"/>
          <w:szCs w:val="28"/>
        </w:rPr>
        <w:t>Geschäftsverkehr</w:t>
      </w:r>
    </w:p>
    <w:p w14:paraId="1287BA9E" w14:textId="77777777" w:rsidR="00C36EF5" w:rsidRPr="00BE2CCF" w:rsidRDefault="00C36EF5" w:rsidP="00155D19">
      <w:pPr>
        <w:tabs>
          <w:tab w:val="left" w:pos="4962"/>
        </w:tabs>
        <w:rPr>
          <w:rFonts w:cs="Arial"/>
          <w:vanish/>
          <w:sz w:val="22"/>
          <w:szCs w:val="22"/>
        </w:rPr>
      </w:pPr>
    </w:p>
    <w:p w14:paraId="15ECD61B" w14:textId="7AF37095" w:rsidR="00250FE6" w:rsidRDefault="00250FE6" w:rsidP="00451229">
      <w:pPr>
        <w:pStyle w:val="Listenabsatz"/>
        <w:numPr>
          <w:ilvl w:val="0"/>
          <w:numId w:val="24"/>
        </w:numPr>
        <w:rPr>
          <w:rFonts w:cs="Arial"/>
          <w:sz w:val="22"/>
          <w:szCs w:val="22"/>
        </w:rPr>
      </w:pPr>
      <w:r w:rsidRPr="00451229">
        <w:rPr>
          <w:rFonts w:cs="Arial"/>
          <w:sz w:val="22"/>
          <w:szCs w:val="22"/>
        </w:rPr>
        <w:t>Wir behalten uns das Eigentum an der gelieferten Ware bis zur vollständigen Bezahlung aller unserer gegenwärtigen und künftigen Forderungen aus dem Kaufvertrag und einer laufenden Geschäftsbeziehung (gesicherte Forderungen) vor.</w:t>
      </w:r>
      <w:r w:rsidR="00E95800">
        <w:rPr>
          <w:rFonts w:cs="Arial"/>
          <w:sz w:val="22"/>
          <w:szCs w:val="22"/>
        </w:rPr>
        <w:br/>
      </w:r>
    </w:p>
    <w:p w14:paraId="5DE782F6" w14:textId="68330381" w:rsidR="001374DB" w:rsidRDefault="003A0A18" w:rsidP="001374DB">
      <w:pPr>
        <w:pStyle w:val="Listenabsatz"/>
        <w:numPr>
          <w:ilvl w:val="0"/>
          <w:numId w:val="24"/>
        </w:numPr>
        <w:rPr>
          <w:rFonts w:cs="Arial"/>
          <w:sz w:val="22"/>
          <w:szCs w:val="22"/>
        </w:rPr>
      </w:pPr>
      <w:r w:rsidRPr="00885EAA">
        <w:rPr>
          <w:rFonts w:cs="Arial"/>
          <w:sz w:val="22"/>
          <w:szCs w:val="22"/>
        </w:rPr>
        <w:t>Bevor nicht eine vollständige Bezahlung der gesicherten Forderungen erfolgt ist, dürfen die unter Eigentumsvorbehalt stehenden Waren weder an Dritte verpfändet noch zur Sicherheit übereignet werden. Der Käufer hat uns unverzüglich für den Fall, dass ein Antrag auf Eröffnung eines Insolvenzverfahrens gestellt oder, soweit Zugriffe Dritter (z. B. Pfändungen) auf die uns gehörenden Waren erfolgen, schriftlich zu benachrichtigen. Soweit der Dritte nicht in der Lage ist, uns die gerichtlichen und außergerichtlichen Kosten einer Klage gemäß § 771 ZPO zu erstatten, haftet der Käufer für den uns entstandenen Ausfall.</w:t>
      </w:r>
      <w:r w:rsidR="00E95800">
        <w:rPr>
          <w:rFonts w:cs="Arial"/>
          <w:sz w:val="22"/>
          <w:szCs w:val="22"/>
        </w:rPr>
        <w:br/>
      </w:r>
    </w:p>
    <w:p w14:paraId="036BD4A4" w14:textId="081A63FA" w:rsidR="001374DB" w:rsidRPr="00885EAA" w:rsidRDefault="00F5521E" w:rsidP="001374DB">
      <w:pPr>
        <w:pStyle w:val="Listenabsatz"/>
        <w:numPr>
          <w:ilvl w:val="0"/>
          <w:numId w:val="24"/>
        </w:numPr>
        <w:rPr>
          <w:rFonts w:cs="Arial"/>
          <w:sz w:val="22"/>
          <w:szCs w:val="22"/>
        </w:rPr>
      </w:pPr>
      <w:r w:rsidRPr="00885EAA">
        <w:rPr>
          <w:rFonts w:cs="Arial"/>
          <w:sz w:val="22"/>
          <w:szCs w:val="22"/>
        </w:rPr>
        <w:t xml:space="preserve">Für den Fall eines vertragswidrigen Verhaltens des Käufers, insbesondere bei Nichtzahlung des fälligen Kaufpreises, sind wir berechtigt, nach den gesetzlichen Vorschriften vom Vertrag zurückzutreten oder/und die Ware auf Grund des Eigentumsvorbehalts </w:t>
      </w:r>
      <w:r w:rsidR="00E83ADC" w:rsidRPr="00885EAA">
        <w:rPr>
          <w:rFonts w:cs="Arial"/>
          <w:sz w:val="22"/>
          <w:szCs w:val="22"/>
        </w:rPr>
        <w:t>herauszuverlangen</w:t>
      </w:r>
      <w:r w:rsidRPr="00885EAA">
        <w:rPr>
          <w:rFonts w:cs="Arial"/>
          <w:sz w:val="22"/>
          <w:szCs w:val="22"/>
        </w:rPr>
        <w:t xml:space="preserve">. Im Herausgabeverlangen ist nicht zugleich eine Rücktrittserklärung enthalten; vielmehr sind wir berechtigt, lediglich die Ware </w:t>
      </w:r>
      <w:r w:rsidR="00E83ADC" w:rsidRPr="00885EAA">
        <w:rPr>
          <w:rFonts w:cs="Arial"/>
          <w:sz w:val="22"/>
          <w:szCs w:val="22"/>
        </w:rPr>
        <w:t>herauszuverlangen</w:t>
      </w:r>
      <w:r w:rsidRPr="00885EAA">
        <w:rPr>
          <w:rFonts w:cs="Arial"/>
          <w:sz w:val="22"/>
          <w:szCs w:val="22"/>
        </w:rPr>
        <w:t xml:space="preserve"> und uns den Rücktritt vorzubehalten. Für den Fall, dass der Käufer den fälligen Kaufpreis nicht bezahlt, müssen wir dem Käufer vor Geltendmachung dieser Rechte erfolglos eine angemessene Frist zur Zahlung gesetzt haben. Dies gilt nur, sofern eine derartige Fristsetzung nach den gesetzlichen Vorschriften nicht entbehrlich ist</w:t>
      </w:r>
      <w:r w:rsidR="001374DB" w:rsidRPr="00885EAA">
        <w:rPr>
          <w:sz w:val="22"/>
          <w:szCs w:val="22"/>
        </w:rPr>
        <w:t xml:space="preserve">. </w:t>
      </w:r>
      <w:r w:rsidR="00E95800">
        <w:rPr>
          <w:sz w:val="22"/>
          <w:szCs w:val="22"/>
        </w:rPr>
        <w:br/>
      </w:r>
    </w:p>
    <w:p w14:paraId="0378547C" w14:textId="246691E7" w:rsidR="001374DB" w:rsidRPr="006B4ADB" w:rsidRDefault="00C94CF0" w:rsidP="00C94CF0">
      <w:pPr>
        <w:pStyle w:val="Listenabsatz"/>
        <w:numPr>
          <w:ilvl w:val="0"/>
          <w:numId w:val="24"/>
        </w:numPr>
        <w:rPr>
          <w:rFonts w:cs="Arial"/>
          <w:sz w:val="22"/>
          <w:szCs w:val="22"/>
        </w:rPr>
      </w:pPr>
      <w:r w:rsidRPr="00885EAA">
        <w:rPr>
          <w:rFonts w:cs="Arial"/>
          <w:sz w:val="22"/>
          <w:szCs w:val="22"/>
        </w:rPr>
        <w:t>Der Käufer ist bis auf Widerruf gemäß Ziffer 4.</w:t>
      </w:r>
      <w:r w:rsidR="006B4ADB">
        <w:rPr>
          <w:rFonts w:cs="Arial"/>
          <w:sz w:val="22"/>
          <w:szCs w:val="22"/>
        </w:rPr>
        <w:t>c</w:t>
      </w:r>
      <w:r w:rsidRPr="00885EAA">
        <w:rPr>
          <w:rFonts w:cs="Arial"/>
          <w:sz w:val="22"/>
          <w:szCs w:val="22"/>
        </w:rPr>
        <w:t xml:space="preserve"> befugt, die unter Eigentumsvorbehalt stehenden Waren im ordnungsgemäßen Geschäftsgang weiter zu veräußern und/oder zu verarbeiten. Für diesen Fall gelten die nachfolgenden Bestimmungen ergänzend</w:t>
      </w:r>
      <w:r w:rsidRPr="00885EAA">
        <w:rPr>
          <w:sz w:val="22"/>
          <w:szCs w:val="22"/>
        </w:rPr>
        <w:t>:</w:t>
      </w:r>
    </w:p>
    <w:p w14:paraId="05FA4AE5" w14:textId="531606EA" w:rsidR="006B4ADB" w:rsidRDefault="00B64A65" w:rsidP="006B4ADB">
      <w:pPr>
        <w:pStyle w:val="Listenabsatz"/>
        <w:numPr>
          <w:ilvl w:val="1"/>
          <w:numId w:val="24"/>
        </w:numPr>
        <w:rPr>
          <w:rFonts w:cs="Arial"/>
          <w:sz w:val="22"/>
          <w:szCs w:val="22"/>
        </w:rPr>
      </w:pPr>
      <w:r w:rsidRPr="008623C3">
        <w:rPr>
          <w:rFonts w:cs="Arial"/>
          <w:sz w:val="22"/>
          <w:szCs w:val="22"/>
        </w:rPr>
        <w:t>Die durch Verbindung, Vermischung oder Verarbeitung entstehenden Erzeugnisse unserer Waren unterliegen dem Eigentumsvorbehalt zu deren vollem Wert, wobei wir als Hersteller gelten. Für den Fall, dass bei einer Verbindung, Vermischung oder Verarbeitung mit den Waren Dritter deren Eigentumsrecht bestehen bleibt, erwerben wir Miteigentum im Verhältnis der Rechnungswerte der verbundenen, vermischten oder verarbeiteten Waren. Im Übrigen gilt für das entstehende Erzeugnis das Gleiche wie für die unter Eigentumsvorbehalt gelieferte Ware. Der Käufer tritt auch zu Sicherungszwecken solche Forderungen an uns ab, die ihm durch die Verbindung der Vorbehaltsware mit einem Grundstück gegen einen Dritten erwachsen. Für diesen Fall nehmen wir die Abtretung an</w:t>
      </w:r>
      <w:r>
        <w:rPr>
          <w:rFonts w:cs="Arial"/>
          <w:sz w:val="22"/>
          <w:szCs w:val="22"/>
        </w:rPr>
        <w:t>.</w:t>
      </w:r>
    </w:p>
    <w:p w14:paraId="117A2977" w14:textId="3E4C32CD" w:rsidR="00B64A65" w:rsidRDefault="007B2BA1" w:rsidP="006B4ADB">
      <w:pPr>
        <w:pStyle w:val="Listenabsatz"/>
        <w:numPr>
          <w:ilvl w:val="1"/>
          <w:numId w:val="24"/>
        </w:numPr>
        <w:rPr>
          <w:rFonts w:cs="Arial"/>
          <w:sz w:val="22"/>
          <w:szCs w:val="22"/>
        </w:rPr>
      </w:pPr>
      <w:r w:rsidRPr="008623C3">
        <w:rPr>
          <w:rFonts w:cs="Arial"/>
          <w:sz w:val="22"/>
          <w:szCs w:val="22"/>
        </w:rPr>
        <w:t>Der Käufer tritt uns bereits zum jetzigen Zeitpunkt insgesamt bzw. in Höhe unseres etwaigen Miteigentumsanteils gemäß Ziffer 4.a zu Sicherungszwecken die aus dem Weiterverkauf der Ware oder des Erzeugnisses entstehenden Forderungen gegen Dritte in Höhe des mit uns vereinbarten Faktura-Endbetrages (einschließlich Mehrwertsteuer) ab. Die Abtretung nehmen wir an. Die gemäß Ziffer 2 aufgeführten Pflichten des Käufers gelten auch in Ansehung der abgetretenen Forderungen</w:t>
      </w:r>
      <w:r>
        <w:rPr>
          <w:rFonts w:cs="Arial"/>
          <w:sz w:val="22"/>
          <w:szCs w:val="22"/>
        </w:rPr>
        <w:t>.</w:t>
      </w:r>
    </w:p>
    <w:p w14:paraId="69FCFEBE" w14:textId="4DC3AD37" w:rsidR="007B2BA1" w:rsidRDefault="004E52CD" w:rsidP="006B4ADB">
      <w:pPr>
        <w:pStyle w:val="Listenabsatz"/>
        <w:numPr>
          <w:ilvl w:val="1"/>
          <w:numId w:val="24"/>
        </w:numPr>
        <w:rPr>
          <w:rFonts w:cs="Arial"/>
          <w:sz w:val="22"/>
          <w:szCs w:val="22"/>
        </w:rPr>
      </w:pPr>
      <w:r w:rsidRPr="008623C3">
        <w:rPr>
          <w:rFonts w:cs="Arial"/>
          <w:sz w:val="22"/>
          <w:szCs w:val="22"/>
        </w:rPr>
        <w:t xml:space="preserve">Der Käufer bleibt neben uns zur Einziehung der Forderung ermächtigt. Solange der Käufer seinen Zahlungsverpflichtungen uns gegenüber nachkommt, kein Mangel der Leistungsfähigkeit des Käufers vorliegt und wir den Eigentumsvorbehalt nicht durch Ausübung eines Rechts gemäß </w:t>
      </w:r>
      <w:r>
        <w:rPr>
          <w:rFonts w:cs="Arial"/>
          <w:sz w:val="22"/>
          <w:szCs w:val="22"/>
        </w:rPr>
        <w:t xml:space="preserve">Ziffer </w:t>
      </w:r>
      <w:r w:rsidRPr="008623C3">
        <w:rPr>
          <w:rFonts w:cs="Arial"/>
          <w:sz w:val="22"/>
          <w:szCs w:val="22"/>
        </w:rPr>
        <w:t xml:space="preserve">3 geltend machen, verpflichten wir uns, die Forderung nicht einzuziehen. Sofern wir die Ausübung eines Rechts gemäß </w:t>
      </w:r>
      <w:r>
        <w:rPr>
          <w:rFonts w:cs="Arial"/>
          <w:sz w:val="22"/>
          <w:szCs w:val="22"/>
        </w:rPr>
        <w:t xml:space="preserve">Ziffer </w:t>
      </w:r>
      <w:r w:rsidRPr="008623C3">
        <w:rPr>
          <w:rFonts w:cs="Arial"/>
          <w:sz w:val="22"/>
          <w:szCs w:val="22"/>
        </w:rPr>
        <w:t xml:space="preserve">3 geltend machen, können wir vom Käufer die Bekanntmachung der abgetretenen Forderungen und deren Schuldner verlangen, sowie </w:t>
      </w:r>
      <w:r w:rsidRPr="008623C3">
        <w:rPr>
          <w:rFonts w:cs="Arial"/>
          <w:sz w:val="22"/>
          <w:szCs w:val="22"/>
        </w:rPr>
        <w:lastRenderedPageBreak/>
        <w:t>dass der Käufer alle zum Einzug erforderlichen Angaben macht, die dazugehörigen Unterlagen aushändigt und den Schuldnern (Dritten) die Abtretung mitteilt. Darüber hinaus sind wir berechtigt, die Weiterveräußerungsbefugnis des</w:t>
      </w:r>
      <w:r w:rsidR="00DB696D" w:rsidRPr="00DB696D">
        <w:rPr>
          <w:rFonts w:cs="Arial"/>
          <w:sz w:val="22"/>
          <w:szCs w:val="22"/>
        </w:rPr>
        <w:t xml:space="preserve"> </w:t>
      </w:r>
      <w:r w:rsidR="00DB696D" w:rsidRPr="008623C3">
        <w:rPr>
          <w:rFonts w:cs="Arial"/>
          <w:sz w:val="22"/>
          <w:szCs w:val="22"/>
        </w:rPr>
        <w:t>Käufers sowie dessen Befugnis zur Verarbeitung der unter Eigentumsvorbehalt stehenden Waren zu widerrufen</w:t>
      </w:r>
      <w:r w:rsidR="00DB696D">
        <w:rPr>
          <w:rFonts w:cs="Arial"/>
          <w:sz w:val="22"/>
          <w:szCs w:val="22"/>
        </w:rPr>
        <w:t>.</w:t>
      </w:r>
    </w:p>
    <w:p w14:paraId="28E78FD1" w14:textId="777A27D0" w:rsidR="0099689D" w:rsidRDefault="00AA747E" w:rsidP="006B4ADB">
      <w:pPr>
        <w:pStyle w:val="Listenabsatz"/>
        <w:numPr>
          <w:ilvl w:val="1"/>
          <w:numId w:val="24"/>
        </w:numPr>
        <w:rPr>
          <w:rFonts w:cs="Arial"/>
          <w:sz w:val="22"/>
          <w:szCs w:val="22"/>
        </w:rPr>
      </w:pPr>
      <w:r w:rsidRPr="008623C3">
        <w:rPr>
          <w:rFonts w:cs="Arial"/>
          <w:sz w:val="22"/>
          <w:szCs w:val="22"/>
        </w:rPr>
        <w:t>Für den Fall, dass der realisierbare Wert der Sicherheiten unsere Forderungen um mehr als 10% übersteigt, geben wir auf Verlangen des Käufers Sicherheiten nach unserer Wahl frei</w:t>
      </w:r>
      <w:r>
        <w:rPr>
          <w:rFonts w:cs="Arial"/>
          <w:sz w:val="22"/>
          <w:szCs w:val="22"/>
        </w:rPr>
        <w:t>.</w:t>
      </w:r>
      <w:r w:rsidR="00E95800">
        <w:rPr>
          <w:rFonts w:cs="Arial"/>
          <w:sz w:val="22"/>
          <w:szCs w:val="22"/>
        </w:rPr>
        <w:br/>
      </w:r>
    </w:p>
    <w:p w14:paraId="69E1728A" w14:textId="1B44EBE8" w:rsidR="00AA747E" w:rsidRPr="00885EAA" w:rsidRDefault="00E33540" w:rsidP="00AA747E">
      <w:pPr>
        <w:pStyle w:val="Listenabsatz"/>
        <w:numPr>
          <w:ilvl w:val="0"/>
          <w:numId w:val="24"/>
        </w:numPr>
        <w:rPr>
          <w:rFonts w:cs="Arial"/>
          <w:sz w:val="22"/>
          <w:szCs w:val="22"/>
        </w:rPr>
      </w:pPr>
      <w:r w:rsidRPr="008623C3">
        <w:rPr>
          <w:rFonts w:cs="Arial"/>
          <w:sz w:val="22"/>
          <w:szCs w:val="22"/>
        </w:rPr>
        <w:t xml:space="preserve">Der </w:t>
      </w:r>
      <w:r>
        <w:rPr>
          <w:rFonts w:cs="Arial"/>
          <w:sz w:val="22"/>
          <w:szCs w:val="22"/>
        </w:rPr>
        <w:t xml:space="preserve">Käufer </w:t>
      </w:r>
      <w:r w:rsidRPr="008623C3">
        <w:rPr>
          <w:rFonts w:cs="Arial"/>
          <w:sz w:val="22"/>
          <w:szCs w:val="22"/>
        </w:rPr>
        <w:t xml:space="preserve">ist verpflichtet, solange das Eigentum noch nicht auf ihn übergegangen ist, die Kaufsache pfleglich zu behandeln. Insbesondere ist er verpflichtet, diese auf eigene Kosten gegen Diebstahl-, Feuer- und Wasserschäden ausreichend zum Neuwert zu versichern (Hinweis: nur zulässig bei Verkauf hochwertiger Güter). Müssen Wartungs- und Inspektionsarbeiten durchgeführt werden, hat der </w:t>
      </w:r>
      <w:r>
        <w:rPr>
          <w:rFonts w:cs="Arial"/>
          <w:sz w:val="22"/>
          <w:szCs w:val="22"/>
        </w:rPr>
        <w:t>Käufer</w:t>
      </w:r>
      <w:r w:rsidRPr="008623C3">
        <w:rPr>
          <w:rFonts w:cs="Arial"/>
          <w:sz w:val="22"/>
          <w:szCs w:val="22"/>
        </w:rPr>
        <w:t xml:space="preserve"> diese auf eigene Kosten rechtzeitig auszuführen.</w:t>
      </w:r>
    </w:p>
    <w:p w14:paraId="567552A5" w14:textId="06A1D759" w:rsidR="00C94CF0" w:rsidRPr="00B17CA9" w:rsidRDefault="00C94CF0" w:rsidP="00C94CF0">
      <w:pPr>
        <w:rPr>
          <w:sz w:val="22"/>
          <w:szCs w:val="22"/>
        </w:rPr>
      </w:pPr>
    </w:p>
    <w:p w14:paraId="3A4DC6C1" w14:textId="77777777" w:rsidR="001374DB" w:rsidRPr="00B17CA9" w:rsidRDefault="001374DB" w:rsidP="001374DB">
      <w:pPr>
        <w:rPr>
          <w:sz w:val="22"/>
          <w:szCs w:val="22"/>
        </w:rPr>
      </w:pPr>
    </w:p>
    <w:p w14:paraId="3BE69544" w14:textId="38BE6347" w:rsidR="001374DB" w:rsidRPr="00B17CA9" w:rsidRDefault="001374DB" w:rsidP="001374DB">
      <w:pPr>
        <w:rPr>
          <w:sz w:val="22"/>
          <w:szCs w:val="22"/>
        </w:rPr>
      </w:pPr>
    </w:p>
    <w:sectPr w:rsidR="001374DB" w:rsidRPr="00B17CA9"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7E1F" w14:textId="77777777" w:rsidR="009E2085" w:rsidRDefault="009E2085" w:rsidP="00760248">
      <w:r>
        <w:separator/>
      </w:r>
    </w:p>
  </w:endnote>
  <w:endnote w:type="continuationSeparator" w:id="0">
    <w:p w14:paraId="6BCC16CD" w14:textId="77777777" w:rsidR="009E2085" w:rsidRDefault="009E2085"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1BC3" w14:textId="77777777" w:rsidR="009E2085" w:rsidRDefault="009E2085" w:rsidP="00760248">
      <w:r>
        <w:separator/>
      </w:r>
    </w:p>
  </w:footnote>
  <w:footnote w:type="continuationSeparator" w:id="0">
    <w:p w14:paraId="44B045A2" w14:textId="77777777" w:rsidR="009E2085" w:rsidRDefault="009E2085"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547B3D3" w14:textId="77777777" w:rsidR="00C36EF5" w:rsidRDefault="00C36EF5">
        <w:pPr>
          <w:pStyle w:val="Kopfzeile"/>
          <w:jc w:val="right"/>
        </w:pPr>
        <w:r>
          <w:fldChar w:fldCharType="begin"/>
        </w:r>
        <w:r>
          <w:instrText>PAGE   \* MERGEFORMAT</w:instrText>
        </w:r>
        <w:r>
          <w:fldChar w:fldCharType="separate"/>
        </w:r>
        <w:r w:rsidR="001D5263">
          <w:rPr>
            <w:noProof/>
          </w:rPr>
          <w:t>2</w:t>
        </w:r>
        <w:r>
          <w:fldChar w:fldCharType="end"/>
        </w:r>
      </w:p>
    </w:sdtContent>
  </w:sdt>
  <w:p w14:paraId="6ACA7C91"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8B24" w14:textId="77777777" w:rsidR="00C36EF5" w:rsidRDefault="00C36EF5">
    <w:pPr>
      <w:pStyle w:val="Kopfzeile"/>
      <w:jc w:val="right"/>
    </w:pPr>
  </w:p>
  <w:p w14:paraId="1BF8D11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19D486F"/>
    <w:multiLevelType w:val="hybridMultilevel"/>
    <w:tmpl w:val="62E21314"/>
    <w:lvl w:ilvl="0" w:tplc="0E1A41C0">
      <w:start w:val="1"/>
      <w:numFmt w:val="decimal"/>
      <w:lvlText w:val="%1."/>
      <w:lvlJc w:val="left"/>
      <w:pPr>
        <w:ind w:left="720" w:hanging="360"/>
      </w:pPr>
      <w:rPr>
        <w:rFonts w:hint="default"/>
        <w:b/>
        <w:bCs/>
      </w:rPr>
    </w:lvl>
    <w:lvl w:ilvl="1" w:tplc="6BB436E4">
      <w:start w:val="1"/>
      <w:numFmt w:val="lowerLetter"/>
      <w:lvlText w:val="%2."/>
      <w:lvlJc w:val="left"/>
      <w:pPr>
        <w:ind w:left="1440" w:hanging="360"/>
      </w:pPr>
      <w:rPr>
        <w:b/>
        <w:bCs/>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0647D0C"/>
    <w:multiLevelType w:val="multilevel"/>
    <w:tmpl w:val="7130D3D4"/>
    <w:numStyleLink w:val="Formatvorlage1"/>
  </w:abstractNum>
  <w:abstractNum w:abstractNumId="11"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39078848">
    <w:abstractNumId w:val="4"/>
  </w:num>
  <w:num w:numId="2" w16cid:durableId="1700354522">
    <w:abstractNumId w:val="7"/>
  </w:num>
  <w:num w:numId="3" w16cid:durableId="420681196">
    <w:abstractNumId w:val="18"/>
  </w:num>
  <w:num w:numId="4" w16cid:durableId="1763261353">
    <w:abstractNumId w:val="6"/>
  </w:num>
  <w:num w:numId="5" w16cid:durableId="715088582">
    <w:abstractNumId w:val="15"/>
  </w:num>
  <w:num w:numId="6" w16cid:durableId="1753627743">
    <w:abstractNumId w:val="2"/>
  </w:num>
  <w:num w:numId="7" w16cid:durableId="1694913949">
    <w:abstractNumId w:val="9"/>
  </w:num>
  <w:num w:numId="8" w16cid:durableId="2137600598">
    <w:abstractNumId w:val="10"/>
  </w:num>
  <w:num w:numId="9" w16cid:durableId="1565680010">
    <w:abstractNumId w:val="17"/>
  </w:num>
  <w:num w:numId="10" w16cid:durableId="1994799237">
    <w:abstractNumId w:val="14"/>
  </w:num>
  <w:num w:numId="11" w16cid:durableId="458453027">
    <w:abstractNumId w:val="12"/>
  </w:num>
  <w:num w:numId="12" w16cid:durableId="517084773">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457141830">
    <w:abstractNumId w:val="0"/>
  </w:num>
  <w:num w:numId="14" w16cid:durableId="1901087629">
    <w:abstractNumId w:val="11"/>
  </w:num>
  <w:num w:numId="15" w16cid:durableId="1319924465">
    <w:abstractNumId w:val="13"/>
  </w:num>
  <w:num w:numId="16" w16cid:durableId="1311323309">
    <w:abstractNumId w:val="23"/>
  </w:num>
  <w:num w:numId="17" w16cid:durableId="1619146647">
    <w:abstractNumId w:val="16"/>
  </w:num>
  <w:num w:numId="18" w16cid:durableId="214049367">
    <w:abstractNumId w:val="21"/>
  </w:num>
  <w:num w:numId="19" w16cid:durableId="1038354530">
    <w:abstractNumId w:val="3"/>
  </w:num>
  <w:num w:numId="20" w16cid:durableId="82461362">
    <w:abstractNumId w:val="19"/>
  </w:num>
  <w:num w:numId="21" w16cid:durableId="754059579">
    <w:abstractNumId w:val="8"/>
  </w:num>
  <w:num w:numId="22" w16cid:durableId="1631010234">
    <w:abstractNumId w:val="22"/>
  </w:num>
  <w:num w:numId="23" w16cid:durableId="1237590649">
    <w:abstractNumId w:val="20"/>
  </w:num>
  <w:num w:numId="24" w16cid:durableId="514542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46E1A"/>
    <w:rsid w:val="00052385"/>
    <w:rsid w:val="00061EF6"/>
    <w:rsid w:val="00071842"/>
    <w:rsid w:val="0007366A"/>
    <w:rsid w:val="0007724E"/>
    <w:rsid w:val="0009563F"/>
    <w:rsid w:val="000D2AF7"/>
    <w:rsid w:val="000E0BA8"/>
    <w:rsid w:val="000E2C25"/>
    <w:rsid w:val="0012253D"/>
    <w:rsid w:val="001374DB"/>
    <w:rsid w:val="00143A24"/>
    <w:rsid w:val="00155D19"/>
    <w:rsid w:val="00164C2F"/>
    <w:rsid w:val="00174296"/>
    <w:rsid w:val="001D341E"/>
    <w:rsid w:val="001D5263"/>
    <w:rsid w:val="001E502C"/>
    <w:rsid w:val="001F52E1"/>
    <w:rsid w:val="00206547"/>
    <w:rsid w:val="00250FE6"/>
    <w:rsid w:val="002563E9"/>
    <w:rsid w:val="00257D84"/>
    <w:rsid w:val="002816B8"/>
    <w:rsid w:val="00296F93"/>
    <w:rsid w:val="00297481"/>
    <w:rsid w:val="002D3338"/>
    <w:rsid w:val="003117FB"/>
    <w:rsid w:val="0031211A"/>
    <w:rsid w:val="00314957"/>
    <w:rsid w:val="00335DC0"/>
    <w:rsid w:val="003471A8"/>
    <w:rsid w:val="00364304"/>
    <w:rsid w:val="00382E49"/>
    <w:rsid w:val="003A0A18"/>
    <w:rsid w:val="003B3EFF"/>
    <w:rsid w:val="003F24E7"/>
    <w:rsid w:val="003F6998"/>
    <w:rsid w:val="00451229"/>
    <w:rsid w:val="004515F9"/>
    <w:rsid w:val="004751BD"/>
    <w:rsid w:val="00487CD6"/>
    <w:rsid w:val="004A55E4"/>
    <w:rsid w:val="004A678B"/>
    <w:rsid w:val="004B64D0"/>
    <w:rsid w:val="004D33B4"/>
    <w:rsid w:val="004E52CD"/>
    <w:rsid w:val="004F5A1F"/>
    <w:rsid w:val="00505136"/>
    <w:rsid w:val="00507E41"/>
    <w:rsid w:val="0051528A"/>
    <w:rsid w:val="00516F67"/>
    <w:rsid w:val="005456E5"/>
    <w:rsid w:val="00556389"/>
    <w:rsid w:val="00557828"/>
    <w:rsid w:val="00557A7B"/>
    <w:rsid w:val="00560063"/>
    <w:rsid w:val="00562FC4"/>
    <w:rsid w:val="005662D8"/>
    <w:rsid w:val="00566C38"/>
    <w:rsid w:val="005939B9"/>
    <w:rsid w:val="005959BA"/>
    <w:rsid w:val="005A6B90"/>
    <w:rsid w:val="005B2BCA"/>
    <w:rsid w:val="005C3D91"/>
    <w:rsid w:val="005E1460"/>
    <w:rsid w:val="006275FC"/>
    <w:rsid w:val="00627CB9"/>
    <w:rsid w:val="006425E3"/>
    <w:rsid w:val="0064409D"/>
    <w:rsid w:val="00672B96"/>
    <w:rsid w:val="00677CA7"/>
    <w:rsid w:val="006B1A7B"/>
    <w:rsid w:val="006B4ADB"/>
    <w:rsid w:val="006B6341"/>
    <w:rsid w:val="006C2D6D"/>
    <w:rsid w:val="00706642"/>
    <w:rsid w:val="00733FF4"/>
    <w:rsid w:val="00736795"/>
    <w:rsid w:val="00760248"/>
    <w:rsid w:val="00781F96"/>
    <w:rsid w:val="007A3C03"/>
    <w:rsid w:val="007B2BA1"/>
    <w:rsid w:val="007D1767"/>
    <w:rsid w:val="00810270"/>
    <w:rsid w:val="00820CDD"/>
    <w:rsid w:val="00873679"/>
    <w:rsid w:val="00885EAA"/>
    <w:rsid w:val="008A0C24"/>
    <w:rsid w:val="008C0919"/>
    <w:rsid w:val="008C4E51"/>
    <w:rsid w:val="008C6B71"/>
    <w:rsid w:val="008E0001"/>
    <w:rsid w:val="0090369A"/>
    <w:rsid w:val="00907698"/>
    <w:rsid w:val="009143C2"/>
    <w:rsid w:val="00995C84"/>
    <w:rsid w:val="0099689D"/>
    <w:rsid w:val="009C3A14"/>
    <w:rsid w:val="009C5BC0"/>
    <w:rsid w:val="009D185B"/>
    <w:rsid w:val="009E2085"/>
    <w:rsid w:val="00A1019E"/>
    <w:rsid w:val="00A40BC9"/>
    <w:rsid w:val="00A45416"/>
    <w:rsid w:val="00A65DAF"/>
    <w:rsid w:val="00A91117"/>
    <w:rsid w:val="00A91CB8"/>
    <w:rsid w:val="00AA747E"/>
    <w:rsid w:val="00AB16F9"/>
    <w:rsid w:val="00AC7D0C"/>
    <w:rsid w:val="00B06FF9"/>
    <w:rsid w:val="00B17CA9"/>
    <w:rsid w:val="00B26C1B"/>
    <w:rsid w:val="00B27A31"/>
    <w:rsid w:val="00B342A4"/>
    <w:rsid w:val="00B40303"/>
    <w:rsid w:val="00B5517D"/>
    <w:rsid w:val="00B60130"/>
    <w:rsid w:val="00B64A65"/>
    <w:rsid w:val="00BE11D8"/>
    <w:rsid w:val="00BE2CCF"/>
    <w:rsid w:val="00BF11AE"/>
    <w:rsid w:val="00BF4D3F"/>
    <w:rsid w:val="00C07654"/>
    <w:rsid w:val="00C2750E"/>
    <w:rsid w:val="00C33CED"/>
    <w:rsid w:val="00C36EF5"/>
    <w:rsid w:val="00C462F7"/>
    <w:rsid w:val="00C56C9F"/>
    <w:rsid w:val="00C64997"/>
    <w:rsid w:val="00C87CBA"/>
    <w:rsid w:val="00C94CF0"/>
    <w:rsid w:val="00D04CFE"/>
    <w:rsid w:val="00D11A1B"/>
    <w:rsid w:val="00D411F9"/>
    <w:rsid w:val="00D92B91"/>
    <w:rsid w:val="00D979C5"/>
    <w:rsid w:val="00DA6E7E"/>
    <w:rsid w:val="00DB696D"/>
    <w:rsid w:val="00DD3618"/>
    <w:rsid w:val="00E10DEB"/>
    <w:rsid w:val="00E33540"/>
    <w:rsid w:val="00E62EC8"/>
    <w:rsid w:val="00E6398C"/>
    <w:rsid w:val="00E83ADC"/>
    <w:rsid w:val="00E95800"/>
    <w:rsid w:val="00F05B96"/>
    <w:rsid w:val="00F07DA4"/>
    <w:rsid w:val="00F438CA"/>
    <w:rsid w:val="00F5521E"/>
    <w:rsid w:val="00F81728"/>
    <w:rsid w:val="00F93799"/>
    <w:rsid w:val="00FA25FC"/>
    <w:rsid w:val="00FA2843"/>
    <w:rsid w:val="00FA44AD"/>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49738"/>
  <w15:docId w15:val="{C639438C-3228-4EFE-843D-3BF015A85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848</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2025-10-30T13:58:00Z</dcterms:created>
  <dcterms:modified xsi:type="dcterms:W3CDTF">2025-10-30T13:59:00Z</dcterms:modified>
</cp:coreProperties>
</file>