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30BF" w14:textId="07336FFE" w:rsidR="00177E33" w:rsidRDefault="00177E33" w:rsidP="00F5401C">
      <w:pPr>
        <w:rPr>
          <w:rFonts w:ascii="Arial" w:hAnsi="Arial" w:cs="Arial"/>
          <w:sz w:val="22"/>
          <w:szCs w:val="22"/>
          <w:lang w:val="de-DE"/>
        </w:rPr>
      </w:pPr>
      <w:r>
        <w:rPr>
          <w:noProof/>
        </w:rPr>
        <w:drawing>
          <wp:anchor distT="0" distB="0" distL="114300" distR="114300" simplePos="0" relativeHeight="251658240" behindDoc="1" locked="0" layoutInCell="1" allowOverlap="1" wp14:anchorId="56761036" wp14:editId="049E795A">
            <wp:simplePos x="0" y="0"/>
            <wp:positionH relativeFrom="margin">
              <wp:align>left</wp:align>
            </wp:positionH>
            <wp:positionV relativeFrom="paragraph">
              <wp:posOffset>203</wp:posOffset>
            </wp:positionV>
            <wp:extent cx="1831491" cy="55245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anchor>
        </w:drawing>
      </w:r>
    </w:p>
    <w:p w14:paraId="3E1B840C" w14:textId="466AD7FB" w:rsidR="00177E33" w:rsidRDefault="00177E33" w:rsidP="00F5401C">
      <w:pPr>
        <w:rPr>
          <w:rFonts w:ascii="Arial" w:hAnsi="Arial" w:cs="Arial"/>
          <w:sz w:val="22"/>
          <w:szCs w:val="22"/>
          <w:lang w:val="de-DE"/>
        </w:rPr>
      </w:pPr>
    </w:p>
    <w:p w14:paraId="40169C86" w14:textId="77777777" w:rsidR="00177E33" w:rsidRDefault="00177E33" w:rsidP="00177E33">
      <w:pPr>
        <w:pStyle w:val="divprintcontenth1"/>
        <w:pBdr>
          <w:top w:val="none" w:sz="0" w:space="5" w:color="auto"/>
          <w:bottom w:val="none" w:sz="0" w:space="3" w:color="auto"/>
        </w:pBdr>
        <w:spacing w:before="75" w:after="75" w:line="360" w:lineRule="auto"/>
        <w:jc w:val="center"/>
        <w:rPr>
          <w:rFonts w:ascii="Arial" w:hAnsi="Arial" w:cs="Arial"/>
          <w:b/>
          <w:bCs/>
          <w:color w:val="000000"/>
          <w:sz w:val="32"/>
          <w:szCs w:val="32"/>
        </w:rPr>
      </w:pPr>
    </w:p>
    <w:p w14:paraId="401B54B4" w14:textId="77777777" w:rsidR="00177E33" w:rsidRDefault="00177E33" w:rsidP="00177E33">
      <w:pPr>
        <w:pStyle w:val="divprintcontenth1"/>
        <w:pBdr>
          <w:top w:val="none" w:sz="0" w:space="5" w:color="auto"/>
          <w:bottom w:val="none" w:sz="0" w:space="3" w:color="auto"/>
        </w:pBdr>
        <w:spacing w:before="75" w:after="75" w:line="360" w:lineRule="auto"/>
        <w:jc w:val="center"/>
        <w:rPr>
          <w:rFonts w:ascii="Arial" w:hAnsi="Arial" w:cs="Arial"/>
          <w:b/>
          <w:bCs/>
          <w:color w:val="000000"/>
          <w:sz w:val="32"/>
          <w:szCs w:val="32"/>
        </w:rPr>
      </w:pPr>
    </w:p>
    <w:p w14:paraId="323C82E3" w14:textId="1921E752" w:rsidR="00177E33" w:rsidRPr="00F01147" w:rsidRDefault="00177E33" w:rsidP="00F01147">
      <w:pPr>
        <w:pStyle w:val="divprintcontenth1"/>
        <w:pBdr>
          <w:top w:val="none" w:sz="0" w:space="5" w:color="auto"/>
          <w:bottom w:val="none" w:sz="0" w:space="3" w:color="auto"/>
        </w:pBdr>
        <w:spacing w:before="75" w:after="75" w:line="360" w:lineRule="auto"/>
        <w:jc w:val="center"/>
        <w:rPr>
          <w:rFonts w:ascii="Arial" w:hAnsi="Arial" w:cs="Arial"/>
          <w:b/>
          <w:bCs/>
          <w:color w:val="000000"/>
          <w:sz w:val="32"/>
          <w:szCs w:val="32"/>
          <w:lang w:val="de-DE"/>
        </w:rPr>
      </w:pPr>
      <w:r w:rsidRPr="00B9545E">
        <w:rPr>
          <w:rFonts w:ascii="Arial" w:hAnsi="Arial" w:cs="Arial"/>
          <w:b/>
          <w:bCs/>
          <w:color w:val="000000"/>
          <w:sz w:val="32"/>
          <w:szCs w:val="32"/>
          <w:lang w:val="de-DE"/>
        </w:rPr>
        <w:t>Checkliste für Abgrenzungsvereinbarung</w:t>
      </w:r>
    </w:p>
    <w:p w14:paraId="724CBD6C" w14:textId="77777777" w:rsidR="00552F33" w:rsidRDefault="00552F33" w:rsidP="00F5401C">
      <w:pPr>
        <w:rPr>
          <w:rFonts w:ascii="Arial" w:hAnsi="Arial" w:cs="Arial"/>
          <w:b/>
          <w:bCs/>
          <w:sz w:val="22"/>
          <w:szCs w:val="22"/>
          <w:lang w:val="de-DE"/>
        </w:rPr>
      </w:pPr>
    </w:p>
    <w:p w14:paraId="2E0D91B3" w14:textId="5981EC33" w:rsidR="00177E33" w:rsidRPr="00552F33" w:rsidRDefault="00552F33" w:rsidP="00F5401C">
      <w:pPr>
        <w:rPr>
          <w:rFonts w:ascii="Arial" w:hAnsi="Arial" w:cs="Arial"/>
          <w:b/>
          <w:bCs/>
          <w:sz w:val="22"/>
          <w:szCs w:val="22"/>
          <w:lang w:val="de-DE"/>
        </w:rPr>
      </w:pPr>
      <w:r w:rsidRPr="00552F33">
        <w:rPr>
          <w:rFonts w:ascii="Arial" w:hAnsi="Arial" w:cs="Arial"/>
          <w:b/>
          <w:bCs/>
          <w:sz w:val="22"/>
          <w:szCs w:val="22"/>
          <w:lang w:val="de-DE"/>
        </w:rPr>
        <w:t>Stand: 01. J</w:t>
      </w:r>
      <w:r w:rsidR="009953F0">
        <w:rPr>
          <w:rFonts w:ascii="Arial" w:hAnsi="Arial" w:cs="Arial"/>
          <w:b/>
          <w:bCs/>
          <w:sz w:val="22"/>
          <w:szCs w:val="22"/>
          <w:lang w:val="de-DE"/>
        </w:rPr>
        <w:t>anuar</w:t>
      </w:r>
      <w:r w:rsidRPr="00552F33">
        <w:rPr>
          <w:rFonts w:ascii="Arial" w:hAnsi="Arial" w:cs="Arial"/>
          <w:b/>
          <w:bCs/>
          <w:sz w:val="22"/>
          <w:szCs w:val="22"/>
          <w:lang w:val="de-DE"/>
        </w:rPr>
        <w:t xml:space="preserve"> 202</w:t>
      </w:r>
      <w:r w:rsidR="00FA2516">
        <w:rPr>
          <w:rFonts w:ascii="Arial" w:hAnsi="Arial" w:cs="Arial"/>
          <w:b/>
          <w:bCs/>
          <w:sz w:val="22"/>
          <w:szCs w:val="22"/>
          <w:lang w:val="de-DE"/>
        </w:rPr>
        <w:t>4</w:t>
      </w:r>
    </w:p>
    <w:p w14:paraId="0B431937" w14:textId="77777777" w:rsidR="00177E33" w:rsidRDefault="00177E33" w:rsidP="00F5401C">
      <w:pPr>
        <w:rPr>
          <w:rFonts w:ascii="Arial" w:hAnsi="Arial" w:cs="Arial"/>
          <w:sz w:val="22"/>
          <w:szCs w:val="22"/>
          <w:lang w:val="de-DE"/>
        </w:rPr>
      </w:pPr>
    </w:p>
    <w:p w14:paraId="1364A20B" w14:textId="549CE0BF" w:rsidR="00177E33" w:rsidRPr="00177E33" w:rsidRDefault="00177E33" w:rsidP="00F5401C">
      <w:pPr>
        <w:rPr>
          <w:rFonts w:ascii="Arial" w:hAnsi="Arial" w:cs="Arial"/>
          <w:b/>
          <w:bCs/>
          <w:sz w:val="24"/>
          <w:szCs w:val="24"/>
          <w:lang w:val="de-DE"/>
        </w:rPr>
      </w:pPr>
      <w:r w:rsidRPr="00177E33">
        <w:rPr>
          <w:rFonts w:ascii="Arial" w:hAnsi="Arial" w:cs="Arial"/>
          <w:b/>
          <w:bCs/>
          <w:sz w:val="24"/>
          <w:szCs w:val="24"/>
          <w:lang w:val="de-DE"/>
        </w:rPr>
        <w:t>Vor</w:t>
      </w:r>
      <w:r w:rsidR="00E73D6A">
        <w:rPr>
          <w:rFonts w:ascii="Arial" w:hAnsi="Arial" w:cs="Arial"/>
          <w:b/>
          <w:bCs/>
          <w:sz w:val="24"/>
          <w:szCs w:val="24"/>
          <w:lang w:val="de-DE"/>
        </w:rPr>
        <w:t>bemerkung</w:t>
      </w:r>
      <w:r w:rsidRPr="00177E33">
        <w:rPr>
          <w:rFonts w:ascii="Arial" w:hAnsi="Arial" w:cs="Arial"/>
          <w:b/>
          <w:bCs/>
          <w:sz w:val="24"/>
          <w:szCs w:val="24"/>
          <w:lang w:val="de-DE"/>
        </w:rPr>
        <w:t>:</w:t>
      </w:r>
    </w:p>
    <w:p w14:paraId="76E01B54" w14:textId="77777777" w:rsidR="00177E33" w:rsidRDefault="00177E33" w:rsidP="00F5401C">
      <w:pPr>
        <w:rPr>
          <w:rFonts w:ascii="Arial" w:hAnsi="Arial" w:cs="Arial"/>
          <w:sz w:val="22"/>
          <w:szCs w:val="22"/>
          <w:lang w:val="de-DE"/>
        </w:rPr>
      </w:pPr>
    </w:p>
    <w:p w14:paraId="59D482BE" w14:textId="282AF779" w:rsidR="00F5401C" w:rsidRPr="00F5401C" w:rsidRDefault="00F5401C" w:rsidP="00F5401C">
      <w:pPr>
        <w:rPr>
          <w:rFonts w:ascii="Arial" w:hAnsi="Arial" w:cs="Arial"/>
          <w:sz w:val="22"/>
          <w:szCs w:val="22"/>
          <w:lang w:val="de-DE"/>
        </w:rPr>
      </w:pPr>
      <w:r w:rsidRPr="00F5401C">
        <w:rPr>
          <w:rFonts w:ascii="Arial" w:hAnsi="Arial" w:cs="Arial"/>
          <w:sz w:val="22"/>
          <w:szCs w:val="22"/>
          <w:lang w:val="de-DE"/>
        </w:rPr>
        <w:t xml:space="preserve">Eine </w:t>
      </w:r>
      <w:r w:rsidRPr="00F5401C">
        <w:rPr>
          <w:rFonts w:ascii="Arial" w:hAnsi="Arial" w:cs="Arial"/>
          <w:b/>
          <w:sz w:val="22"/>
          <w:szCs w:val="22"/>
          <w:lang w:val="de-DE"/>
        </w:rPr>
        <w:t>Marke</w:t>
      </w:r>
      <w:r w:rsidRPr="00F5401C">
        <w:rPr>
          <w:rFonts w:ascii="Arial" w:hAnsi="Arial" w:cs="Arial"/>
          <w:sz w:val="22"/>
          <w:szCs w:val="22"/>
          <w:lang w:val="de-DE"/>
        </w:rPr>
        <w:t xml:space="preserve"> ist ein rechtlich geschütztes Zeichen (z.B. Wort, Slogan, Bild-Logo), mit dem ein Unternehmen die eigenen Waren oder Dienstleistungen kennzeichnet und so von den Waren und Dienstleistungen anderer Unternehmen abgrenzt oder unterscheidbar macht. Weitere Informationen rund um den Schutz von Marken finden Sie unter: </w:t>
      </w:r>
    </w:p>
    <w:p w14:paraId="05BAC5C1" w14:textId="2E5F3CC7" w:rsidR="00F5401C" w:rsidRDefault="00000000" w:rsidP="00F5401C">
      <w:pPr>
        <w:rPr>
          <w:rFonts w:ascii="Arial" w:hAnsi="Arial" w:cs="Arial"/>
          <w:sz w:val="22"/>
          <w:szCs w:val="22"/>
          <w:lang w:val="de-DE"/>
        </w:rPr>
      </w:pPr>
      <w:hyperlink r:id="rId8" w:history="1">
        <w:r w:rsidR="00F5401C" w:rsidRPr="008C1A16">
          <w:rPr>
            <w:rStyle w:val="Hyperlink"/>
            <w:rFonts w:ascii="Arial" w:hAnsi="Arial" w:cs="Arial"/>
            <w:sz w:val="22"/>
            <w:szCs w:val="22"/>
            <w:lang w:val="de-DE"/>
          </w:rPr>
          <w:t>https://www.ihk-muenchen.de/de/Service/Recht-und-Steuern/Markenrecht-Designrecht/</w:t>
        </w:r>
      </w:hyperlink>
      <w:r w:rsidR="00F5401C">
        <w:rPr>
          <w:rFonts w:ascii="Arial" w:hAnsi="Arial" w:cs="Arial"/>
          <w:sz w:val="22"/>
          <w:szCs w:val="22"/>
          <w:lang w:val="de-DE"/>
        </w:rPr>
        <w:t xml:space="preserve"> </w:t>
      </w:r>
    </w:p>
    <w:p w14:paraId="16AB7BA8" w14:textId="77777777" w:rsidR="00F5401C" w:rsidRPr="00F5401C" w:rsidRDefault="00F5401C" w:rsidP="00F5401C">
      <w:pPr>
        <w:rPr>
          <w:rFonts w:ascii="Arial" w:hAnsi="Arial" w:cs="Arial"/>
          <w:sz w:val="22"/>
          <w:szCs w:val="22"/>
          <w:lang w:val="de-DE"/>
        </w:rPr>
      </w:pPr>
    </w:p>
    <w:p w14:paraId="69412A25" w14:textId="5A318B6F" w:rsidR="00F5401C" w:rsidRPr="00F5401C" w:rsidRDefault="00F5401C" w:rsidP="00F5401C">
      <w:pPr>
        <w:rPr>
          <w:rFonts w:ascii="Arial" w:hAnsi="Arial" w:cs="Arial"/>
          <w:sz w:val="22"/>
          <w:szCs w:val="22"/>
          <w:lang w:val="de-DE"/>
        </w:rPr>
      </w:pPr>
      <w:r w:rsidRPr="00F5401C">
        <w:rPr>
          <w:rFonts w:ascii="Arial" w:hAnsi="Arial" w:cs="Arial"/>
          <w:sz w:val="22"/>
          <w:szCs w:val="22"/>
          <w:lang w:val="de-DE"/>
        </w:rPr>
        <w:t xml:space="preserve">Eine </w:t>
      </w:r>
      <w:r w:rsidRPr="00F5401C">
        <w:rPr>
          <w:rFonts w:ascii="Arial" w:hAnsi="Arial" w:cs="Arial"/>
          <w:b/>
          <w:bCs/>
          <w:sz w:val="22"/>
          <w:szCs w:val="22"/>
          <w:lang w:val="de-DE"/>
        </w:rPr>
        <w:t>Abgrenzungsvereinbarung</w:t>
      </w:r>
      <w:r w:rsidRPr="00F5401C">
        <w:rPr>
          <w:rFonts w:ascii="Arial" w:hAnsi="Arial" w:cs="Arial"/>
          <w:sz w:val="22"/>
          <w:szCs w:val="22"/>
          <w:lang w:val="de-DE"/>
        </w:rPr>
        <w:t xml:space="preserve"> soll die Nutzungsbereiche gleicher oder ähnlicher Marken oder Kennzeichen voneinander ab</w:t>
      </w:r>
      <w:r w:rsidR="006A3AF1">
        <w:rPr>
          <w:rFonts w:ascii="Arial" w:hAnsi="Arial" w:cs="Arial"/>
          <w:sz w:val="22"/>
          <w:szCs w:val="22"/>
          <w:lang w:val="de-DE"/>
        </w:rPr>
        <w:t>grenzen</w:t>
      </w:r>
      <w:r w:rsidRPr="00F5401C">
        <w:rPr>
          <w:rFonts w:ascii="Arial" w:hAnsi="Arial" w:cs="Arial"/>
          <w:sz w:val="22"/>
          <w:szCs w:val="22"/>
          <w:lang w:val="de-DE"/>
        </w:rPr>
        <w:t xml:space="preserve">. In der </w:t>
      </w:r>
      <w:r w:rsidRPr="00F5401C">
        <w:rPr>
          <w:rFonts w:ascii="Arial" w:hAnsi="Arial" w:cs="Arial"/>
          <w:b/>
          <w:bCs/>
          <w:sz w:val="22"/>
          <w:szCs w:val="22"/>
          <w:lang w:val="de-DE"/>
        </w:rPr>
        <w:t>Abgrenzungsvereinbarung</w:t>
      </w:r>
      <w:r w:rsidRPr="00F5401C">
        <w:rPr>
          <w:rFonts w:ascii="Arial" w:hAnsi="Arial" w:cs="Arial"/>
          <w:sz w:val="22"/>
          <w:szCs w:val="22"/>
          <w:lang w:val="de-DE"/>
        </w:rPr>
        <w:t xml:space="preserve"> können sich die Parteien verpflichten, ihre Kennzeichen nur für bestimmte Waren und Dienstleistungen und nur auf bestimmte Art und Weise zu verwenden. </w:t>
      </w:r>
    </w:p>
    <w:p w14:paraId="03FAADA7" w14:textId="77777777" w:rsidR="00F5401C" w:rsidRPr="00F5401C" w:rsidRDefault="00F5401C" w:rsidP="00F5401C">
      <w:pPr>
        <w:rPr>
          <w:rFonts w:ascii="Arial" w:hAnsi="Arial" w:cs="Arial"/>
          <w:sz w:val="22"/>
          <w:szCs w:val="22"/>
          <w:lang w:val="de-DE"/>
        </w:rPr>
      </w:pPr>
    </w:p>
    <w:p w14:paraId="42E49BD6" w14:textId="03FBF2DC" w:rsidR="00F5401C" w:rsidRPr="00F5401C" w:rsidRDefault="00F5401C" w:rsidP="00F5401C">
      <w:pPr>
        <w:rPr>
          <w:rFonts w:ascii="Arial" w:hAnsi="Arial" w:cs="Arial"/>
          <w:sz w:val="22"/>
          <w:szCs w:val="22"/>
          <w:lang w:val="de-DE"/>
        </w:rPr>
      </w:pPr>
      <w:r w:rsidRPr="00F5401C">
        <w:rPr>
          <w:rFonts w:ascii="Arial" w:hAnsi="Arial" w:cs="Arial"/>
          <w:sz w:val="22"/>
          <w:szCs w:val="22"/>
          <w:lang w:val="de-DE"/>
        </w:rPr>
        <w:t xml:space="preserve">Anders als beim </w:t>
      </w:r>
      <w:r w:rsidRPr="00F5401C">
        <w:rPr>
          <w:rFonts w:ascii="Arial" w:hAnsi="Arial" w:cs="Arial"/>
          <w:b/>
          <w:bCs/>
          <w:sz w:val="22"/>
          <w:szCs w:val="22"/>
          <w:lang w:val="de-DE"/>
        </w:rPr>
        <w:t>Markenlizenzvertrag</w:t>
      </w:r>
      <w:r w:rsidRPr="00F5401C">
        <w:rPr>
          <w:rFonts w:ascii="Arial" w:hAnsi="Arial" w:cs="Arial"/>
          <w:sz w:val="22"/>
          <w:szCs w:val="22"/>
          <w:lang w:val="de-DE"/>
        </w:rPr>
        <w:t xml:space="preserve"> werden durch die </w:t>
      </w:r>
      <w:r w:rsidRPr="00F5401C">
        <w:rPr>
          <w:rFonts w:ascii="Arial" w:hAnsi="Arial" w:cs="Arial"/>
          <w:b/>
          <w:bCs/>
          <w:sz w:val="22"/>
          <w:szCs w:val="22"/>
          <w:lang w:val="de-DE"/>
        </w:rPr>
        <w:t>Abgrenzungsvereinbarung</w:t>
      </w:r>
      <w:r w:rsidRPr="00F5401C">
        <w:rPr>
          <w:rFonts w:ascii="Arial" w:hAnsi="Arial" w:cs="Arial"/>
          <w:sz w:val="22"/>
          <w:szCs w:val="22"/>
          <w:lang w:val="de-DE"/>
        </w:rPr>
        <w:t xml:space="preserve"> keine Benutzungsrechte eingeräumt. Die Abgrenzungsvereinbarung soll vielmehr </w:t>
      </w:r>
      <w:r w:rsidRPr="00F5401C">
        <w:rPr>
          <w:rFonts w:ascii="Arial" w:hAnsi="Arial" w:cs="Arial"/>
          <w:b/>
          <w:bCs/>
          <w:sz w:val="22"/>
          <w:szCs w:val="22"/>
          <w:lang w:val="de-DE"/>
        </w:rPr>
        <w:t>Rechtssicherheit</w:t>
      </w:r>
      <w:r w:rsidRPr="00F5401C">
        <w:rPr>
          <w:rFonts w:ascii="Arial" w:hAnsi="Arial" w:cs="Arial"/>
          <w:sz w:val="22"/>
          <w:szCs w:val="22"/>
          <w:lang w:val="de-DE"/>
        </w:rPr>
        <w:t xml:space="preserve"> im Zusammenhang </w:t>
      </w:r>
      <w:r w:rsidR="006A3AF1">
        <w:rPr>
          <w:rFonts w:ascii="Arial" w:hAnsi="Arial" w:cs="Arial"/>
          <w:sz w:val="22"/>
          <w:szCs w:val="22"/>
          <w:lang w:val="de-DE"/>
        </w:rPr>
        <w:t xml:space="preserve">mit </w:t>
      </w:r>
      <w:r w:rsidRPr="00F5401C">
        <w:rPr>
          <w:rFonts w:ascii="Arial" w:hAnsi="Arial" w:cs="Arial"/>
          <w:sz w:val="22"/>
          <w:szCs w:val="22"/>
          <w:lang w:val="de-DE"/>
        </w:rPr>
        <w:t>der Benutzung von Kennzei</w:t>
      </w:r>
      <w:r w:rsidR="00B9545E">
        <w:rPr>
          <w:rFonts w:ascii="Arial" w:hAnsi="Arial" w:cs="Arial"/>
          <w:sz w:val="22"/>
          <w:szCs w:val="22"/>
          <w:lang w:val="de-DE"/>
        </w:rPr>
        <w:t>c</w:t>
      </w:r>
      <w:r w:rsidRPr="00F5401C">
        <w:rPr>
          <w:rFonts w:ascii="Arial" w:hAnsi="Arial" w:cs="Arial"/>
          <w:sz w:val="22"/>
          <w:szCs w:val="22"/>
          <w:lang w:val="de-DE"/>
        </w:rPr>
        <w:t>hen schaffen.</w:t>
      </w:r>
    </w:p>
    <w:p w14:paraId="573B351C" w14:textId="77777777" w:rsidR="00F5401C" w:rsidRPr="00F5401C" w:rsidRDefault="00F5401C" w:rsidP="00F5401C">
      <w:pPr>
        <w:rPr>
          <w:rFonts w:ascii="Arial" w:hAnsi="Arial" w:cs="Arial"/>
          <w:sz w:val="22"/>
          <w:szCs w:val="22"/>
          <w:lang w:val="de-DE"/>
        </w:rPr>
      </w:pPr>
    </w:p>
    <w:p w14:paraId="1571613F" w14:textId="099DF18F" w:rsidR="00F5401C" w:rsidRPr="00F5401C" w:rsidRDefault="00F5401C" w:rsidP="00F5401C">
      <w:pPr>
        <w:rPr>
          <w:rFonts w:ascii="Arial" w:hAnsi="Arial" w:cs="Arial"/>
          <w:sz w:val="22"/>
          <w:szCs w:val="22"/>
          <w:lang w:val="de-DE"/>
        </w:rPr>
      </w:pPr>
      <w:r w:rsidRPr="00F5401C">
        <w:rPr>
          <w:rFonts w:ascii="Arial" w:hAnsi="Arial" w:cs="Arial"/>
          <w:b/>
          <w:sz w:val="22"/>
          <w:szCs w:val="22"/>
          <w:lang w:val="de-DE"/>
        </w:rPr>
        <w:t>Typische Anwendungs-Fälle:</w:t>
      </w:r>
      <w:r w:rsidRPr="00F5401C">
        <w:rPr>
          <w:rFonts w:ascii="Arial" w:hAnsi="Arial" w:cs="Arial"/>
          <w:sz w:val="22"/>
          <w:szCs w:val="22"/>
          <w:lang w:val="de-DE"/>
        </w:rPr>
        <w:t xml:space="preserve"> Unter besonderen Umständen kann und will man als Inhaber eines zeitlich früher entstandenen </w:t>
      </w:r>
      <w:r w:rsidRPr="00F5401C">
        <w:rPr>
          <w:rFonts w:ascii="Arial" w:hAnsi="Arial" w:cs="Arial"/>
          <w:b/>
          <w:bCs/>
          <w:sz w:val="22"/>
          <w:szCs w:val="22"/>
          <w:lang w:val="de-DE"/>
        </w:rPr>
        <w:t>(„prioritätsältere</w:t>
      </w:r>
      <w:r w:rsidR="006A3AF1">
        <w:rPr>
          <w:rFonts w:ascii="Arial" w:hAnsi="Arial" w:cs="Arial"/>
          <w:b/>
          <w:bCs/>
          <w:sz w:val="22"/>
          <w:szCs w:val="22"/>
          <w:lang w:val="de-DE"/>
        </w:rPr>
        <w:t>n</w:t>
      </w:r>
      <w:r w:rsidRPr="00F5401C">
        <w:rPr>
          <w:rFonts w:ascii="Arial" w:hAnsi="Arial" w:cs="Arial"/>
          <w:b/>
          <w:bCs/>
          <w:sz w:val="22"/>
          <w:szCs w:val="22"/>
          <w:lang w:val="de-DE"/>
        </w:rPr>
        <w:t>“</w:t>
      </w:r>
      <w:r w:rsidRPr="00F5401C">
        <w:rPr>
          <w:rFonts w:ascii="Arial" w:hAnsi="Arial" w:cs="Arial"/>
          <w:sz w:val="22"/>
          <w:szCs w:val="22"/>
          <w:lang w:val="de-DE"/>
        </w:rPr>
        <w:t>) Kennzeichens eine</w:t>
      </w:r>
      <w:r w:rsidR="006A3AF1">
        <w:rPr>
          <w:rFonts w:ascii="Arial" w:hAnsi="Arial" w:cs="Arial"/>
          <w:sz w:val="22"/>
          <w:szCs w:val="22"/>
          <w:lang w:val="de-DE"/>
        </w:rPr>
        <w:t>s</w:t>
      </w:r>
      <w:r w:rsidRPr="00F5401C">
        <w:rPr>
          <w:rFonts w:ascii="Arial" w:hAnsi="Arial" w:cs="Arial"/>
          <w:sz w:val="22"/>
          <w:szCs w:val="22"/>
          <w:lang w:val="de-DE"/>
        </w:rPr>
        <w:t xml:space="preserve"> Dritten ausnahmsweise nicht die Nutzung eines ähnlichen Kennzeichens untersagen. Dies ist zum Beispiel der Fall, wenn zwischen zwei Marken zwar eine gewisse Ähnlichkeit besteht, der Erfolg eines markenrechtlichen Verfahrens jedoch ungewiss ist. Ein weiterer typischer Anwendungsfall ergibt sich bei Vorliegen zweier identischer Marken, welche zwar für unterschiedliche Waren und/oder Dienstleistungen eingetragen sind, aber </w:t>
      </w:r>
      <w:r w:rsidR="006A3AF1">
        <w:rPr>
          <w:rFonts w:ascii="Arial" w:hAnsi="Arial" w:cs="Arial"/>
          <w:sz w:val="22"/>
          <w:szCs w:val="22"/>
          <w:lang w:val="de-DE"/>
        </w:rPr>
        <w:t xml:space="preserve">gleichwohl </w:t>
      </w:r>
      <w:r w:rsidRPr="00F5401C">
        <w:rPr>
          <w:rFonts w:ascii="Arial" w:hAnsi="Arial" w:cs="Arial"/>
          <w:sz w:val="22"/>
          <w:szCs w:val="22"/>
          <w:lang w:val="de-DE"/>
        </w:rPr>
        <w:t>das Risiko besteht, dass es in der Zukunft zu einer Kollision kommen kann.</w:t>
      </w:r>
    </w:p>
    <w:p w14:paraId="2425E9B6" w14:textId="77777777" w:rsidR="00F5401C" w:rsidRPr="00F5401C" w:rsidRDefault="00F5401C" w:rsidP="00F5401C">
      <w:pPr>
        <w:rPr>
          <w:rFonts w:ascii="Arial" w:hAnsi="Arial" w:cs="Arial"/>
          <w:sz w:val="22"/>
          <w:szCs w:val="22"/>
          <w:lang w:val="de-DE"/>
        </w:rPr>
      </w:pPr>
    </w:p>
    <w:p w14:paraId="5D83AB67" w14:textId="4BB39BF2" w:rsidR="00F5401C" w:rsidRDefault="00F5401C" w:rsidP="00F5401C">
      <w:pPr>
        <w:rPr>
          <w:rFonts w:ascii="Arial" w:hAnsi="Arial" w:cs="Arial"/>
          <w:sz w:val="22"/>
          <w:szCs w:val="22"/>
          <w:lang w:val="de-DE"/>
        </w:rPr>
      </w:pPr>
      <w:bookmarkStart w:id="0" w:name="_Hlk109379545"/>
      <w:r w:rsidRPr="00F5401C">
        <w:rPr>
          <w:rFonts w:ascii="Arial" w:hAnsi="Arial" w:cs="Arial"/>
          <w:sz w:val="22"/>
          <w:szCs w:val="22"/>
          <w:lang w:val="de-DE"/>
        </w:rPr>
        <w:t xml:space="preserve">Die vorliegende </w:t>
      </w:r>
      <w:r w:rsidRPr="00F5401C">
        <w:rPr>
          <w:rFonts w:ascii="Arial" w:hAnsi="Arial" w:cs="Arial"/>
          <w:b/>
          <w:sz w:val="22"/>
          <w:szCs w:val="22"/>
          <w:lang w:val="de-DE"/>
        </w:rPr>
        <w:t>Checkliste</w:t>
      </w:r>
      <w:r w:rsidRPr="00F5401C">
        <w:rPr>
          <w:rFonts w:ascii="Arial" w:hAnsi="Arial" w:cs="Arial"/>
          <w:sz w:val="22"/>
          <w:szCs w:val="22"/>
          <w:lang w:val="de-DE"/>
        </w:rPr>
        <w:t xml:space="preserve"> zeigt die wichtigsten Aspekte auf, die in einem Abgrenzungsvertrag geregelt werden sollten. Sie dient als Orientierung und verzichtet bewusst auf umfassende Formulierungsvorschläge, da diese immer vom Einzelfall abhängig sind und ohnehin stets konkret angepasst werden müssen. Für die Erstellung eines Abgrenzungsvertrages sollte deshalb ein auf Marken- und Kartellrecht spezialisierter Rechtsanwalt beauftragt werden. </w:t>
      </w:r>
      <w:bookmarkEnd w:id="0"/>
      <w:r w:rsidRPr="00F5401C">
        <w:rPr>
          <w:rFonts w:ascii="Arial" w:hAnsi="Arial" w:cs="Arial"/>
          <w:sz w:val="22"/>
          <w:szCs w:val="22"/>
          <w:lang w:val="de-DE"/>
        </w:rPr>
        <w:t xml:space="preserve">Zu beachten sind nämlich </w:t>
      </w:r>
      <w:r w:rsidRPr="00F5401C">
        <w:rPr>
          <w:rFonts w:ascii="Arial" w:hAnsi="Arial" w:cs="Arial"/>
          <w:b/>
          <w:bCs/>
          <w:sz w:val="22"/>
          <w:szCs w:val="22"/>
          <w:lang w:val="de-DE"/>
        </w:rPr>
        <w:t>auch kartellrechtliche Folgen</w:t>
      </w:r>
      <w:r w:rsidRPr="00F5401C">
        <w:rPr>
          <w:rFonts w:ascii="Arial" w:hAnsi="Arial" w:cs="Arial"/>
          <w:sz w:val="22"/>
          <w:szCs w:val="22"/>
          <w:lang w:val="de-DE"/>
        </w:rPr>
        <w:t>, die sich aus einer solchen Absprache zweier Marktteilnehmern ergeben können.</w:t>
      </w:r>
    </w:p>
    <w:p w14:paraId="44332E28" w14:textId="5169B3E2" w:rsidR="00F5401C" w:rsidRDefault="00F5401C" w:rsidP="00F5401C">
      <w:pPr>
        <w:rPr>
          <w:rFonts w:ascii="Arial" w:hAnsi="Arial" w:cs="Arial"/>
          <w:sz w:val="22"/>
          <w:szCs w:val="22"/>
          <w:lang w:val="de-DE"/>
        </w:rPr>
      </w:pPr>
    </w:p>
    <w:p w14:paraId="3D177716" w14:textId="1E12B4EC" w:rsidR="00F5401C" w:rsidRPr="007B626B" w:rsidRDefault="007B626B" w:rsidP="00F5401C">
      <w:pPr>
        <w:rPr>
          <w:rFonts w:ascii="Arial" w:hAnsi="Arial" w:cs="Arial"/>
          <w:sz w:val="22"/>
          <w:szCs w:val="22"/>
          <w:lang w:val="de-DE"/>
        </w:rPr>
      </w:pPr>
      <w:r w:rsidRPr="007B626B">
        <w:rPr>
          <w:rFonts w:ascii="Arial" w:hAnsi="Arial" w:cs="Arial"/>
          <w:bCs/>
          <w:sz w:val="22"/>
          <w:szCs w:val="22"/>
          <w:lang w:val="de-DE"/>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Pr>
          <w:rFonts w:ascii="Arial" w:hAnsi="Arial" w:cs="Arial"/>
          <w:sz w:val="22"/>
          <w:szCs w:val="22"/>
          <w:lang w:val="de-DE"/>
        </w:rPr>
        <w:t>.</w:t>
      </w:r>
      <w:r w:rsidR="00F5401C" w:rsidRPr="007B626B">
        <w:rPr>
          <w:rFonts w:ascii="Arial" w:hAnsi="Arial" w:cs="Arial"/>
          <w:sz w:val="22"/>
          <w:szCs w:val="22"/>
          <w:lang w:val="de-DE"/>
        </w:rPr>
        <w:br w:type="page"/>
      </w:r>
    </w:p>
    <w:p w14:paraId="63C128D6" w14:textId="211B641A" w:rsidR="00F5401C" w:rsidRDefault="00F5401C" w:rsidP="00C5441A">
      <w:pPr>
        <w:pStyle w:val="divprintcontenth1"/>
        <w:pBdr>
          <w:top w:val="none" w:sz="0" w:space="5" w:color="auto"/>
          <w:bottom w:val="none" w:sz="0" w:space="3" w:color="auto"/>
        </w:pBdr>
        <w:spacing w:before="75" w:after="75" w:line="360" w:lineRule="auto"/>
        <w:jc w:val="center"/>
        <w:rPr>
          <w:rFonts w:ascii="Arial" w:hAnsi="Arial" w:cs="Arial"/>
          <w:b/>
          <w:bCs/>
          <w:color w:val="000000"/>
          <w:sz w:val="32"/>
          <w:szCs w:val="32"/>
        </w:rPr>
      </w:pPr>
      <w:r w:rsidRPr="00C5441A">
        <w:rPr>
          <w:rFonts w:ascii="Arial" w:hAnsi="Arial" w:cs="Arial"/>
          <w:b/>
          <w:bCs/>
          <w:color w:val="000000"/>
          <w:sz w:val="32"/>
          <w:szCs w:val="32"/>
        </w:rPr>
        <w:lastRenderedPageBreak/>
        <w:t>Checkliste</w:t>
      </w:r>
      <w:r w:rsidR="00C5441A" w:rsidRPr="00C5441A">
        <w:rPr>
          <w:rFonts w:ascii="Arial" w:hAnsi="Arial" w:cs="Arial"/>
          <w:b/>
          <w:bCs/>
          <w:color w:val="000000"/>
          <w:sz w:val="32"/>
          <w:szCs w:val="32"/>
        </w:rPr>
        <w:t xml:space="preserve"> für </w:t>
      </w:r>
      <w:r w:rsidRPr="00C5441A">
        <w:rPr>
          <w:rFonts w:ascii="Arial" w:hAnsi="Arial" w:cs="Arial"/>
          <w:b/>
          <w:bCs/>
          <w:color w:val="000000"/>
          <w:sz w:val="32"/>
          <w:szCs w:val="32"/>
        </w:rPr>
        <w:t>Abgrenzungsvereinbarung</w:t>
      </w:r>
    </w:p>
    <w:p w14:paraId="32DBFE15" w14:textId="77777777" w:rsidR="00C5441A" w:rsidRPr="00C5441A" w:rsidRDefault="00C5441A" w:rsidP="00C5441A">
      <w:pPr>
        <w:pStyle w:val="divprintcontenth1"/>
        <w:pBdr>
          <w:top w:val="none" w:sz="0" w:space="5" w:color="auto"/>
          <w:bottom w:val="none" w:sz="0" w:space="3" w:color="auto"/>
        </w:pBdr>
        <w:spacing w:before="75" w:after="75" w:line="360" w:lineRule="auto"/>
        <w:jc w:val="center"/>
        <w:rPr>
          <w:rFonts w:ascii="Arial" w:hAnsi="Arial" w:cs="Arial"/>
          <w:b/>
          <w:bCs/>
          <w:color w:val="000000"/>
          <w:sz w:val="32"/>
          <w:szCs w:val="32"/>
        </w:rPr>
      </w:pPr>
    </w:p>
    <w:p w14:paraId="11B0455C" w14:textId="77777777" w:rsidR="00F5401C" w:rsidRPr="00F5401C" w:rsidRDefault="00F5401C" w:rsidP="00F5401C">
      <w:pPr>
        <w:numPr>
          <w:ilvl w:val="0"/>
          <w:numId w:val="1"/>
        </w:numPr>
        <w:spacing w:after="120" w:line="320" w:lineRule="exact"/>
        <w:rPr>
          <w:rFonts w:ascii="Arial" w:eastAsia="Times New Roman" w:hAnsi="Arial" w:cs="Arial"/>
          <w:b/>
          <w:color w:val="auto"/>
          <w:sz w:val="22"/>
          <w:szCs w:val="22"/>
          <w:lang w:val="de-DE" w:eastAsia="de-DE"/>
        </w:rPr>
      </w:pPr>
      <w:bookmarkStart w:id="1" w:name="Y-600-W-WalzFbZWUR-NAME-Tab5b62c09a9c564"/>
      <w:bookmarkEnd w:id="1"/>
      <w:r w:rsidRPr="00F5401C">
        <w:rPr>
          <w:rFonts w:ascii="Arial" w:eastAsia="Times New Roman" w:hAnsi="Arial" w:cs="Arial"/>
          <w:b/>
          <w:color w:val="auto"/>
          <w:sz w:val="22"/>
          <w:szCs w:val="22"/>
          <w:lang w:val="de-DE" w:eastAsia="de-DE"/>
        </w:rPr>
        <w:t>Nennung der Vertragsparteien</w:t>
      </w:r>
    </w:p>
    <w:p w14:paraId="3261A26E" w14:textId="77777777" w:rsidR="00F5401C" w:rsidRPr="00F5401C" w:rsidRDefault="00F5401C" w:rsidP="00F5401C">
      <w:pPr>
        <w:spacing w:line="320" w:lineRule="exact"/>
        <w:ind w:left="567"/>
        <w:rPr>
          <w:rFonts w:ascii="Arial" w:eastAsia="Times New Roman" w:hAnsi="Arial" w:cs="Arial"/>
          <w:color w:val="auto"/>
          <w:sz w:val="22"/>
          <w:szCs w:val="22"/>
          <w:lang w:val="de-DE" w:eastAsia="de-DE"/>
        </w:rPr>
      </w:pPr>
      <w:bookmarkStart w:id="2" w:name="_Hlk109379948"/>
      <w:r w:rsidRPr="00F5401C">
        <w:rPr>
          <w:rFonts w:ascii="Arial" w:eastAsia="Times New Roman" w:hAnsi="Arial" w:cs="Arial"/>
          <w:color w:val="auto"/>
          <w:sz w:val="22"/>
          <w:szCs w:val="22"/>
          <w:lang w:val="de-DE" w:eastAsia="de-DE"/>
        </w:rPr>
        <w:t xml:space="preserve">Am Anfang der Abgrenzungsvereinbarung steht immer, wer die Vertragsparteien sind, meist beginnend mit dem </w:t>
      </w:r>
      <w:bookmarkEnd w:id="2"/>
      <w:r w:rsidRPr="00F5401C">
        <w:rPr>
          <w:rFonts w:ascii="Arial" w:eastAsia="Times New Roman" w:hAnsi="Arial" w:cs="Arial"/>
          <w:color w:val="auto"/>
          <w:sz w:val="22"/>
          <w:szCs w:val="22"/>
          <w:lang w:val="de-DE" w:eastAsia="de-DE"/>
        </w:rPr>
        <w:t xml:space="preserve">Inhaber der prioritätsälteren Marke. </w:t>
      </w:r>
      <w:bookmarkStart w:id="3" w:name="_Hlk109379974"/>
      <w:r w:rsidRPr="00F5401C">
        <w:rPr>
          <w:rFonts w:ascii="Arial" w:eastAsia="Times New Roman" w:hAnsi="Arial" w:cs="Arial"/>
          <w:color w:val="auto"/>
          <w:sz w:val="22"/>
          <w:szCs w:val="22"/>
          <w:lang w:val="de-DE" w:eastAsia="de-DE"/>
        </w:rPr>
        <w:t>Anzugeben sind:</w:t>
      </w:r>
    </w:p>
    <w:p w14:paraId="66A11ECA" w14:textId="5BBD5232" w:rsidR="00F5401C" w:rsidRPr="00F5401C" w:rsidRDefault="00F5401C" w:rsidP="00F5401C">
      <w:pPr>
        <w:numPr>
          <w:ilvl w:val="0"/>
          <w:numId w:val="2"/>
        </w:numPr>
        <w:spacing w:line="320" w:lineRule="exact"/>
        <w:contextualSpacing/>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Name des Unternehmens (gegebenenfalls auch der Firmenname im Handelsregister)</w:t>
      </w:r>
      <w:r w:rsidR="00571ECE">
        <w:rPr>
          <w:rFonts w:ascii="Arial" w:eastAsia="Times New Roman" w:hAnsi="Arial" w:cs="Arial"/>
          <w:color w:val="auto"/>
          <w:sz w:val="22"/>
          <w:szCs w:val="22"/>
          <w:lang w:val="de-DE" w:eastAsia="de-DE"/>
        </w:rPr>
        <w:t>,</w:t>
      </w:r>
    </w:p>
    <w:p w14:paraId="4E271A80" w14:textId="1045AAFC" w:rsidR="00F5401C" w:rsidRPr="00F5401C" w:rsidRDefault="00F5401C" w:rsidP="00F5401C">
      <w:pPr>
        <w:numPr>
          <w:ilvl w:val="0"/>
          <w:numId w:val="2"/>
        </w:numPr>
        <w:spacing w:line="320" w:lineRule="exact"/>
        <w:contextualSpacing/>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Vor- und Nachname der vertretungsberechtigten Person(en) des Unternehmens (je nach Rechtsform z.B. Inhaber, Geschäftsführung, Vorstandsvorsitz)</w:t>
      </w:r>
      <w:r w:rsidR="00571ECE">
        <w:rPr>
          <w:rFonts w:ascii="Arial" w:eastAsia="Times New Roman" w:hAnsi="Arial" w:cs="Arial"/>
          <w:color w:val="auto"/>
          <w:sz w:val="22"/>
          <w:szCs w:val="22"/>
          <w:lang w:val="de-DE" w:eastAsia="de-DE"/>
        </w:rPr>
        <w:t>,</w:t>
      </w:r>
    </w:p>
    <w:p w14:paraId="4D3088A6" w14:textId="58780ADD" w:rsidR="00F5401C" w:rsidRPr="00F5401C" w:rsidRDefault="00F5401C" w:rsidP="00F5401C">
      <w:pPr>
        <w:numPr>
          <w:ilvl w:val="0"/>
          <w:numId w:val="2"/>
        </w:numPr>
        <w:spacing w:line="320" w:lineRule="exact"/>
        <w:contextualSpacing/>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Anschrift des Unternehmenssitzes</w:t>
      </w:r>
      <w:r w:rsidR="00571ECE">
        <w:rPr>
          <w:rFonts w:ascii="Arial" w:eastAsia="Times New Roman" w:hAnsi="Arial" w:cs="Arial"/>
          <w:color w:val="auto"/>
          <w:sz w:val="22"/>
          <w:szCs w:val="22"/>
          <w:lang w:val="de-DE" w:eastAsia="de-DE"/>
        </w:rPr>
        <w:t>,</w:t>
      </w:r>
    </w:p>
    <w:p w14:paraId="59F73493" w14:textId="0FB5F820" w:rsidR="00F5401C" w:rsidRPr="00F5401C" w:rsidRDefault="00F5401C" w:rsidP="00F5401C">
      <w:pPr>
        <w:pStyle w:val="Listenabsatz"/>
        <w:numPr>
          <w:ilvl w:val="0"/>
          <w:numId w:val="2"/>
        </w:numPr>
        <w:spacing w:line="320" w:lineRule="exact"/>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Bezeichnung der Parteien, so wie sie im restlichen Vertrag bezeichnet werden</w:t>
      </w:r>
      <w:r w:rsidR="00870E9B">
        <w:rPr>
          <w:rFonts w:ascii="Arial" w:eastAsia="Times New Roman" w:hAnsi="Arial" w:cs="Arial"/>
          <w:color w:val="auto"/>
          <w:sz w:val="22"/>
          <w:szCs w:val="22"/>
          <w:lang w:val="de-DE" w:eastAsia="de-DE"/>
        </w:rPr>
        <w:t>.</w:t>
      </w:r>
    </w:p>
    <w:bookmarkEnd w:id="3"/>
    <w:p w14:paraId="7BA8D74C" w14:textId="77777777" w:rsidR="00F5401C" w:rsidRPr="00F5401C" w:rsidRDefault="00F5401C" w:rsidP="00F5401C">
      <w:pPr>
        <w:pStyle w:val="Listenabsatz"/>
        <w:spacing w:line="320" w:lineRule="exact"/>
        <w:ind w:left="927"/>
        <w:rPr>
          <w:rFonts w:ascii="Arial" w:eastAsia="Times New Roman" w:hAnsi="Arial" w:cs="Arial"/>
          <w:color w:val="auto"/>
          <w:sz w:val="22"/>
          <w:szCs w:val="22"/>
          <w:lang w:val="de-DE" w:eastAsia="de-DE"/>
        </w:rPr>
      </w:pPr>
    </w:p>
    <w:p w14:paraId="17586E08" w14:textId="77777777" w:rsidR="00F5401C" w:rsidRPr="00F5401C" w:rsidRDefault="00F5401C" w:rsidP="00F5401C">
      <w:pPr>
        <w:numPr>
          <w:ilvl w:val="0"/>
          <w:numId w:val="1"/>
        </w:numPr>
        <w:spacing w:after="120" w:line="320" w:lineRule="exact"/>
        <w:rPr>
          <w:rFonts w:ascii="Arial" w:hAnsi="Arial" w:cs="Arial"/>
          <w:b/>
          <w:sz w:val="22"/>
          <w:szCs w:val="22"/>
        </w:rPr>
      </w:pPr>
      <w:r w:rsidRPr="00F5401C">
        <w:rPr>
          <w:rFonts w:ascii="Arial" w:hAnsi="Arial" w:cs="Arial"/>
          <w:b/>
          <w:sz w:val="22"/>
          <w:szCs w:val="22"/>
        </w:rPr>
        <w:t>Präambel</w:t>
      </w:r>
    </w:p>
    <w:p w14:paraId="3681E047" w14:textId="77777777" w:rsidR="00F5401C" w:rsidRPr="00F5401C" w:rsidRDefault="00F5401C" w:rsidP="00F5401C">
      <w:pPr>
        <w:spacing w:line="320" w:lineRule="exact"/>
        <w:ind w:left="567"/>
        <w:rPr>
          <w:rFonts w:ascii="Arial" w:hAnsi="Arial" w:cs="Arial"/>
          <w:sz w:val="22"/>
          <w:szCs w:val="22"/>
          <w:lang w:val="de-DE"/>
        </w:rPr>
      </w:pPr>
      <w:bookmarkStart w:id="4" w:name="_Hlk109380290"/>
      <w:r w:rsidRPr="00F5401C">
        <w:rPr>
          <w:rFonts w:ascii="Arial" w:hAnsi="Arial" w:cs="Arial"/>
          <w:sz w:val="22"/>
          <w:szCs w:val="22"/>
          <w:lang w:val="de-DE"/>
        </w:rPr>
        <w:t xml:space="preserve">In der Präambel wird üblicherweise der Hintergrund für die </w:t>
      </w:r>
      <w:r w:rsidRPr="00F5401C">
        <w:rPr>
          <w:rFonts w:ascii="Arial" w:eastAsia="Times New Roman" w:hAnsi="Arial" w:cs="Arial"/>
          <w:color w:val="auto"/>
          <w:sz w:val="22"/>
          <w:szCs w:val="22"/>
          <w:lang w:val="de-DE" w:eastAsia="de-DE"/>
        </w:rPr>
        <w:t>Abgrenzungsvereinbarung</w:t>
      </w:r>
      <w:r w:rsidRPr="00F5401C">
        <w:rPr>
          <w:rFonts w:ascii="Arial" w:hAnsi="Arial" w:cs="Arial"/>
          <w:sz w:val="22"/>
          <w:szCs w:val="22"/>
          <w:lang w:val="de-DE"/>
        </w:rPr>
        <w:t xml:space="preserve"> erläutert, und zu welchem Zweck der Vertrag geschlossen wird. </w:t>
      </w:r>
      <w:bookmarkEnd w:id="4"/>
      <w:r w:rsidRPr="00F5401C">
        <w:rPr>
          <w:rFonts w:ascii="Arial" w:hAnsi="Arial" w:cs="Arial"/>
          <w:sz w:val="22"/>
          <w:szCs w:val="22"/>
          <w:lang w:val="de-DE"/>
        </w:rPr>
        <w:t>Hier sollten die genauen Kennzeichen und das Datum der Erstbenutzung wiedergegeben werden.</w:t>
      </w:r>
    </w:p>
    <w:p w14:paraId="2F85E68D" w14:textId="34A8EB7E" w:rsidR="00F5401C" w:rsidRPr="00F5401C" w:rsidRDefault="00F5401C" w:rsidP="00F5401C">
      <w:pPr>
        <w:spacing w:line="320" w:lineRule="exact"/>
        <w:ind w:left="567"/>
        <w:rPr>
          <w:rFonts w:ascii="Arial" w:hAnsi="Arial" w:cs="Arial"/>
          <w:sz w:val="22"/>
          <w:szCs w:val="22"/>
          <w:lang w:val="de-DE"/>
        </w:rPr>
      </w:pPr>
      <w:r w:rsidRPr="00F5401C">
        <w:rPr>
          <w:rFonts w:ascii="Arial" w:hAnsi="Arial" w:cs="Arial"/>
          <w:sz w:val="22"/>
          <w:szCs w:val="22"/>
          <w:lang w:val="de-DE"/>
        </w:rPr>
        <w:t xml:space="preserve">Bei eingetragenen Marken sollte die Klassifikation und Registernummer, sowie </w:t>
      </w:r>
      <w:r w:rsidR="006A3AF1">
        <w:rPr>
          <w:rFonts w:ascii="Arial" w:hAnsi="Arial" w:cs="Arial"/>
          <w:sz w:val="22"/>
          <w:szCs w:val="22"/>
          <w:lang w:val="de-DE"/>
        </w:rPr>
        <w:t xml:space="preserve">das </w:t>
      </w:r>
      <w:r w:rsidRPr="00F5401C">
        <w:rPr>
          <w:rFonts w:ascii="Arial" w:hAnsi="Arial" w:cs="Arial"/>
          <w:sz w:val="22"/>
          <w:szCs w:val="22"/>
          <w:lang w:val="de-DE"/>
        </w:rPr>
        <w:t>Datum der Ersteintragung angegeben werden.</w:t>
      </w:r>
    </w:p>
    <w:p w14:paraId="3EEA7222" w14:textId="77777777" w:rsidR="00F5401C" w:rsidRPr="00F5401C" w:rsidRDefault="00F5401C" w:rsidP="00F5401C">
      <w:pPr>
        <w:spacing w:line="320" w:lineRule="exact"/>
        <w:ind w:left="567"/>
        <w:rPr>
          <w:rFonts w:ascii="Arial" w:hAnsi="Arial" w:cs="Arial"/>
          <w:sz w:val="22"/>
          <w:szCs w:val="22"/>
          <w:lang w:val="de-DE"/>
        </w:rPr>
      </w:pPr>
    </w:p>
    <w:p w14:paraId="4329640F" w14:textId="77777777" w:rsidR="00F5401C" w:rsidRPr="00F5401C" w:rsidRDefault="00F5401C" w:rsidP="00F5401C">
      <w:pPr>
        <w:numPr>
          <w:ilvl w:val="0"/>
          <w:numId w:val="1"/>
        </w:numPr>
        <w:spacing w:after="120" w:line="320" w:lineRule="exact"/>
        <w:rPr>
          <w:rFonts w:ascii="Arial" w:hAnsi="Arial" w:cs="Arial"/>
          <w:b/>
          <w:sz w:val="22"/>
          <w:szCs w:val="22"/>
          <w:lang w:val="de-DE"/>
        </w:rPr>
      </w:pPr>
      <w:r w:rsidRPr="00F5401C">
        <w:rPr>
          <w:rFonts w:ascii="Arial" w:hAnsi="Arial" w:cs="Arial"/>
          <w:b/>
          <w:sz w:val="22"/>
          <w:szCs w:val="22"/>
          <w:lang w:val="de-DE"/>
        </w:rPr>
        <w:t>Verpflichtungen des Inhabers der prioritätsjüngeren Marke</w:t>
      </w:r>
    </w:p>
    <w:p w14:paraId="25F067E5" w14:textId="4F5F17D7" w:rsidR="00F5401C" w:rsidRPr="00F5401C" w:rsidRDefault="00F5401C" w:rsidP="00F5401C">
      <w:pPr>
        <w:pStyle w:val="Listenabsatz"/>
        <w:spacing w:line="320" w:lineRule="exact"/>
        <w:ind w:left="567"/>
        <w:rPr>
          <w:rFonts w:ascii="Arial" w:hAnsi="Arial" w:cs="Arial"/>
          <w:sz w:val="22"/>
          <w:szCs w:val="22"/>
          <w:lang w:val="de-DE"/>
        </w:rPr>
      </w:pPr>
      <w:r w:rsidRPr="00F5401C">
        <w:rPr>
          <w:rFonts w:ascii="Arial" w:hAnsi="Arial" w:cs="Arial"/>
          <w:sz w:val="22"/>
          <w:szCs w:val="22"/>
          <w:lang w:val="de-DE"/>
        </w:rPr>
        <w:t>Im Hauptteil der Abgrenzungsvereinbarung kann sich der Inhaber de</w:t>
      </w:r>
      <w:r w:rsidR="006A3AF1">
        <w:rPr>
          <w:rFonts w:ascii="Arial" w:hAnsi="Arial" w:cs="Arial"/>
          <w:sz w:val="22"/>
          <w:szCs w:val="22"/>
          <w:lang w:val="de-DE"/>
        </w:rPr>
        <w:t>s</w:t>
      </w:r>
      <w:r w:rsidRPr="00F5401C">
        <w:rPr>
          <w:rFonts w:ascii="Arial" w:hAnsi="Arial" w:cs="Arial"/>
          <w:sz w:val="22"/>
          <w:szCs w:val="22"/>
          <w:lang w:val="de-DE"/>
        </w:rPr>
        <w:t xml:space="preserve"> zeitlich später entstandenen Kennzeichens zum Beispiel dazu verpflichten, </w:t>
      </w:r>
    </w:p>
    <w:p w14:paraId="12CE8ADF" w14:textId="77777777" w:rsidR="00F5401C" w:rsidRPr="00F5401C" w:rsidRDefault="00F5401C" w:rsidP="00F5401C">
      <w:pPr>
        <w:pStyle w:val="Listenabsatz"/>
        <w:spacing w:line="320" w:lineRule="exact"/>
        <w:ind w:left="567"/>
        <w:rPr>
          <w:rFonts w:ascii="Arial" w:hAnsi="Arial" w:cs="Arial"/>
          <w:sz w:val="22"/>
          <w:szCs w:val="22"/>
          <w:lang w:val="de-DE"/>
        </w:rPr>
      </w:pPr>
    </w:p>
    <w:p w14:paraId="18B235DA" w14:textId="31F4D967" w:rsidR="00F5401C" w:rsidRPr="00F5401C" w:rsidRDefault="006A3AF1" w:rsidP="00F5401C">
      <w:pPr>
        <w:pStyle w:val="Listenabsatz"/>
        <w:numPr>
          <w:ilvl w:val="0"/>
          <w:numId w:val="2"/>
        </w:numPr>
        <w:spacing w:line="320" w:lineRule="exact"/>
        <w:rPr>
          <w:rFonts w:ascii="Arial" w:hAnsi="Arial" w:cs="Arial"/>
          <w:sz w:val="22"/>
          <w:szCs w:val="22"/>
          <w:lang w:val="de-DE"/>
        </w:rPr>
      </w:pPr>
      <w:r>
        <w:rPr>
          <w:rFonts w:ascii="Arial" w:hAnsi="Arial" w:cs="Arial"/>
          <w:sz w:val="22"/>
          <w:szCs w:val="22"/>
          <w:lang w:val="de-DE"/>
        </w:rPr>
        <w:t>f</w:t>
      </w:r>
      <w:r w:rsidR="00F5401C" w:rsidRPr="00F5401C">
        <w:rPr>
          <w:rFonts w:ascii="Arial" w:hAnsi="Arial" w:cs="Arial"/>
          <w:sz w:val="22"/>
          <w:szCs w:val="22"/>
          <w:lang w:val="de-DE"/>
        </w:rPr>
        <w:t>ür seine Marke bestimmte Waren und Dienstleistungen aus seinem Waren- und Dienstleistungsverzeichnis zu streichen</w:t>
      </w:r>
      <w:r>
        <w:rPr>
          <w:rFonts w:ascii="Arial" w:hAnsi="Arial" w:cs="Arial"/>
          <w:sz w:val="22"/>
          <w:szCs w:val="22"/>
          <w:lang w:val="de-DE"/>
        </w:rPr>
        <w:t>,</w:t>
      </w:r>
    </w:p>
    <w:p w14:paraId="07C89F73" w14:textId="3A54D10C" w:rsidR="00F5401C" w:rsidRPr="00F5401C" w:rsidRDefault="006A3AF1" w:rsidP="00F5401C">
      <w:pPr>
        <w:pStyle w:val="Listenabsatz"/>
        <w:numPr>
          <w:ilvl w:val="0"/>
          <w:numId w:val="2"/>
        </w:numPr>
        <w:spacing w:line="320" w:lineRule="exact"/>
        <w:rPr>
          <w:rFonts w:ascii="Arial" w:hAnsi="Arial" w:cs="Arial"/>
          <w:sz w:val="22"/>
          <w:szCs w:val="22"/>
          <w:lang w:val="de-DE"/>
        </w:rPr>
      </w:pPr>
      <w:r>
        <w:rPr>
          <w:rFonts w:ascii="Arial" w:hAnsi="Arial" w:cs="Arial"/>
          <w:sz w:val="22"/>
          <w:szCs w:val="22"/>
          <w:lang w:val="de-DE"/>
        </w:rPr>
        <w:t>d</w:t>
      </w:r>
      <w:r w:rsidR="00F5401C" w:rsidRPr="00F5401C">
        <w:rPr>
          <w:rFonts w:ascii="Arial" w:hAnsi="Arial" w:cs="Arial"/>
          <w:sz w:val="22"/>
          <w:szCs w:val="22"/>
          <w:lang w:val="de-DE"/>
        </w:rPr>
        <w:t>as Kennzeichen nur in einer bestimmten Form und nur für bestimmte Zwecke zu</w:t>
      </w:r>
      <w:r>
        <w:rPr>
          <w:rFonts w:ascii="Arial" w:hAnsi="Arial" w:cs="Arial"/>
          <w:sz w:val="22"/>
          <w:szCs w:val="22"/>
          <w:lang w:val="de-DE"/>
        </w:rPr>
        <w:t xml:space="preserve"> </w:t>
      </w:r>
      <w:r w:rsidR="00F5401C" w:rsidRPr="00F5401C">
        <w:rPr>
          <w:rFonts w:ascii="Arial" w:hAnsi="Arial" w:cs="Arial"/>
          <w:sz w:val="22"/>
          <w:szCs w:val="22"/>
          <w:lang w:val="de-DE"/>
        </w:rPr>
        <w:t>benutzen</w:t>
      </w:r>
      <w:r>
        <w:rPr>
          <w:rFonts w:ascii="Arial" w:hAnsi="Arial" w:cs="Arial"/>
          <w:sz w:val="22"/>
          <w:szCs w:val="22"/>
          <w:lang w:val="de-DE"/>
        </w:rPr>
        <w:t xml:space="preserve"> oder</w:t>
      </w:r>
    </w:p>
    <w:p w14:paraId="3699BB8C" w14:textId="2022E957" w:rsidR="00F5401C" w:rsidRPr="00F5401C" w:rsidRDefault="006A3AF1" w:rsidP="00F5401C">
      <w:pPr>
        <w:pStyle w:val="Listenabsatz"/>
        <w:numPr>
          <w:ilvl w:val="0"/>
          <w:numId w:val="2"/>
        </w:numPr>
        <w:spacing w:line="320" w:lineRule="exact"/>
        <w:rPr>
          <w:rFonts w:ascii="Arial" w:hAnsi="Arial" w:cs="Arial"/>
          <w:sz w:val="22"/>
          <w:szCs w:val="22"/>
          <w:lang w:val="de-DE"/>
        </w:rPr>
      </w:pPr>
      <w:r>
        <w:rPr>
          <w:rFonts w:ascii="Arial" w:hAnsi="Arial" w:cs="Arial"/>
          <w:sz w:val="22"/>
          <w:szCs w:val="22"/>
          <w:lang w:val="de-DE"/>
        </w:rPr>
        <w:t>a</w:t>
      </w:r>
      <w:r w:rsidR="00F5401C" w:rsidRPr="00F5401C">
        <w:rPr>
          <w:rFonts w:ascii="Arial" w:hAnsi="Arial" w:cs="Arial"/>
          <w:sz w:val="22"/>
          <w:szCs w:val="22"/>
          <w:lang w:val="de-DE"/>
        </w:rPr>
        <w:t>us den Rechten an seinem Kennzeichen nicht gegen den Inhaber des prioritätsälteren Kennzeichens vorzugehen und keine Widersprüche oder Löschanträge zu stellen</w:t>
      </w:r>
      <w:r w:rsidR="002B719C">
        <w:rPr>
          <w:rFonts w:ascii="Arial" w:hAnsi="Arial" w:cs="Arial"/>
          <w:sz w:val="22"/>
          <w:szCs w:val="22"/>
          <w:lang w:val="de-DE"/>
        </w:rPr>
        <w:t>.</w:t>
      </w:r>
    </w:p>
    <w:p w14:paraId="42BCA940" w14:textId="77777777" w:rsidR="00F5401C" w:rsidRPr="00F5401C" w:rsidRDefault="00F5401C" w:rsidP="00F5401C">
      <w:pPr>
        <w:spacing w:line="320" w:lineRule="exact"/>
        <w:ind w:left="567"/>
        <w:contextualSpacing/>
        <w:rPr>
          <w:rFonts w:ascii="Arial" w:eastAsia="Times New Roman" w:hAnsi="Arial" w:cs="Arial"/>
          <w:color w:val="auto"/>
          <w:sz w:val="22"/>
          <w:szCs w:val="22"/>
          <w:lang w:val="de-DE" w:eastAsia="de-DE"/>
        </w:rPr>
      </w:pPr>
    </w:p>
    <w:p w14:paraId="172FB681" w14:textId="7E921FDE" w:rsidR="00177E33" w:rsidRDefault="00F5401C" w:rsidP="00B21552">
      <w:pPr>
        <w:pStyle w:val="Listenabsatz"/>
        <w:numPr>
          <w:ilvl w:val="0"/>
          <w:numId w:val="1"/>
        </w:numPr>
        <w:spacing w:line="320" w:lineRule="exact"/>
        <w:rPr>
          <w:rFonts w:ascii="Arial" w:hAnsi="Arial" w:cs="Arial"/>
          <w:b/>
          <w:sz w:val="22"/>
          <w:szCs w:val="22"/>
          <w:lang w:val="de-DE"/>
        </w:rPr>
      </w:pPr>
      <w:r w:rsidRPr="00F5401C">
        <w:rPr>
          <w:rFonts w:ascii="Arial" w:hAnsi="Arial" w:cs="Arial"/>
          <w:b/>
          <w:sz w:val="22"/>
          <w:szCs w:val="22"/>
          <w:lang w:val="de-DE"/>
        </w:rPr>
        <w:t>Verpflichtungen des Inhabers des prioritätsälteren Kennzeichens</w:t>
      </w:r>
      <w:r w:rsidR="00B21552">
        <w:rPr>
          <w:rFonts w:ascii="Arial" w:hAnsi="Arial" w:cs="Arial"/>
          <w:b/>
          <w:sz w:val="22"/>
          <w:szCs w:val="22"/>
          <w:lang w:val="de-DE"/>
        </w:rPr>
        <w:br/>
      </w:r>
    </w:p>
    <w:p w14:paraId="410F4E85" w14:textId="22495DC5" w:rsidR="00F5401C" w:rsidRPr="00177E33" w:rsidRDefault="00F5401C" w:rsidP="00B21552">
      <w:pPr>
        <w:pStyle w:val="Listenabsatz"/>
        <w:spacing w:before="240" w:after="120" w:line="320" w:lineRule="exact"/>
        <w:ind w:left="567"/>
        <w:rPr>
          <w:rFonts w:ascii="Arial" w:hAnsi="Arial" w:cs="Arial"/>
          <w:b/>
          <w:sz w:val="22"/>
          <w:szCs w:val="22"/>
          <w:lang w:val="de-DE"/>
        </w:rPr>
      </w:pPr>
      <w:r w:rsidRPr="00177E33">
        <w:rPr>
          <w:rFonts w:ascii="Arial" w:eastAsia="Times New Roman" w:hAnsi="Arial" w:cs="Arial"/>
          <w:color w:val="auto"/>
          <w:sz w:val="22"/>
          <w:szCs w:val="22"/>
          <w:lang w:val="de-DE" w:eastAsia="de-DE"/>
        </w:rPr>
        <w:t>Anders als im Lizenzvertrag erfolgen die Verpflichtungen aus einer Abgrenzungsvereinbarung üblicherweise nicht auf Vergütungsbasis. Im Gegenzug für die Festsetzung eigener Verpflichtungen wird der Inhaber des prioritätsjüngeren Kennzeichens zumeist an der Absicherung des eigenen Kennzeichens interessiert sein. Um einen Schutz des prioritätsjüngeren Kennzeichens zu erreichen, kann sich der Inhaber des älteren Kennzeichens zum Beispiel dazu verpflichten</w:t>
      </w:r>
      <w:r w:rsidR="00881F2D">
        <w:rPr>
          <w:rFonts w:ascii="Arial" w:eastAsia="Times New Roman" w:hAnsi="Arial" w:cs="Arial"/>
          <w:color w:val="auto"/>
          <w:sz w:val="22"/>
          <w:szCs w:val="22"/>
          <w:lang w:val="de-DE" w:eastAsia="de-DE"/>
        </w:rPr>
        <w:t>:</w:t>
      </w:r>
    </w:p>
    <w:p w14:paraId="03441F95" w14:textId="77777777" w:rsidR="00F5401C" w:rsidRPr="00F5401C" w:rsidRDefault="00F5401C" w:rsidP="00F5401C">
      <w:pPr>
        <w:spacing w:line="320" w:lineRule="exact"/>
        <w:rPr>
          <w:rFonts w:ascii="Arial" w:eastAsia="Times New Roman" w:hAnsi="Arial" w:cs="Arial"/>
          <w:color w:val="auto"/>
          <w:sz w:val="22"/>
          <w:szCs w:val="22"/>
          <w:lang w:val="de-DE" w:eastAsia="de-DE"/>
        </w:rPr>
      </w:pPr>
    </w:p>
    <w:p w14:paraId="677C53BE" w14:textId="4D508F19" w:rsidR="00F5401C" w:rsidRPr="00F5401C" w:rsidRDefault="006A3AF1" w:rsidP="00F5401C">
      <w:pPr>
        <w:pStyle w:val="Listenabsatz"/>
        <w:numPr>
          <w:ilvl w:val="0"/>
          <w:numId w:val="2"/>
        </w:numPr>
        <w:spacing w:line="320" w:lineRule="exact"/>
        <w:rPr>
          <w:rFonts w:ascii="Arial" w:eastAsia="Times New Roman" w:hAnsi="Arial" w:cs="Arial"/>
          <w:color w:val="auto"/>
          <w:sz w:val="22"/>
          <w:szCs w:val="22"/>
          <w:lang w:val="de-DE" w:eastAsia="de-DE"/>
        </w:rPr>
      </w:pPr>
      <w:r>
        <w:rPr>
          <w:rFonts w:ascii="Arial" w:eastAsia="Times New Roman" w:hAnsi="Arial" w:cs="Arial"/>
          <w:color w:val="auto"/>
          <w:sz w:val="22"/>
          <w:szCs w:val="22"/>
          <w:lang w:val="de-DE" w:eastAsia="de-DE"/>
        </w:rPr>
        <w:lastRenderedPageBreak/>
        <w:t>d</w:t>
      </w:r>
      <w:r w:rsidR="00F5401C" w:rsidRPr="00F5401C">
        <w:rPr>
          <w:rFonts w:ascii="Arial" w:eastAsia="Times New Roman" w:hAnsi="Arial" w:cs="Arial"/>
          <w:color w:val="auto"/>
          <w:sz w:val="22"/>
          <w:szCs w:val="22"/>
          <w:lang w:val="de-DE" w:eastAsia="de-DE"/>
        </w:rPr>
        <w:t>ie Benutzung, Registrierung und/oder Neuanmeldung der Marke der anderen Vertragspartei zu dulden</w:t>
      </w:r>
      <w:r>
        <w:rPr>
          <w:rFonts w:ascii="Arial" w:eastAsia="Times New Roman" w:hAnsi="Arial" w:cs="Arial"/>
          <w:color w:val="auto"/>
          <w:sz w:val="22"/>
          <w:szCs w:val="22"/>
          <w:lang w:val="de-DE" w:eastAsia="de-DE"/>
        </w:rPr>
        <w:t>,</w:t>
      </w:r>
    </w:p>
    <w:p w14:paraId="27A59E35" w14:textId="0BF89591" w:rsidR="00F5401C" w:rsidRPr="00F5401C" w:rsidRDefault="00F5401C" w:rsidP="00F5401C">
      <w:pPr>
        <w:pStyle w:val="Listenabsatz"/>
        <w:numPr>
          <w:ilvl w:val="0"/>
          <w:numId w:val="2"/>
        </w:numPr>
        <w:spacing w:line="320" w:lineRule="exact"/>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keine Rechte daraus gegen die andere Vertragspartei herzuleiten</w:t>
      </w:r>
      <w:r w:rsidR="006A3AF1">
        <w:rPr>
          <w:rFonts w:ascii="Arial" w:eastAsia="Times New Roman" w:hAnsi="Arial" w:cs="Arial"/>
          <w:color w:val="auto"/>
          <w:sz w:val="22"/>
          <w:szCs w:val="22"/>
          <w:lang w:val="de-DE" w:eastAsia="de-DE"/>
        </w:rPr>
        <w:t xml:space="preserve"> und/oder</w:t>
      </w:r>
    </w:p>
    <w:p w14:paraId="17B31D3D" w14:textId="00389B84" w:rsidR="00F5401C" w:rsidRPr="00F5401C" w:rsidRDefault="00F5401C" w:rsidP="00F5401C">
      <w:pPr>
        <w:pStyle w:val="Listenabsatz"/>
        <w:numPr>
          <w:ilvl w:val="0"/>
          <w:numId w:val="2"/>
        </w:numPr>
        <w:spacing w:line="320" w:lineRule="exact"/>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einen bereits erfolgten Widerspruch gegen die Anmeldung der jüngeren Marke zurückzunehmen</w:t>
      </w:r>
      <w:r w:rsidR="00881F2D">
        <w:rPr>
          <w:rFonts w:ascii="Arial" w:eastAsia="Times New Roman" w:hAnsi="Arial" w:cs="Arial"/>
          <w:color w:val="auto"/>
          <w:sz w:val="22"/>
          <w:szCs w:val="22"/>
          <w:lang w:val="de-DE" w:eastAsia="de-DE"/>
        </w:rPr>
        <w:t>.</w:t>
      </w:r>
    </w:p>
    <w:p w14:paraId="4D7579A9" w14:textId="77777777" w:rsidR="00F5401C" w:rsidRPr="00F5401C" w:rsidRDefault="00F5401C" w:rsidP="00F5401C">
      <w:pPr>
        <w:pStyle w:val="Listenabsatz"/>
        <w:spacing w:line="320" w:lineRule="exact"/>
        <w:ind w:left="927"/>
        <w:rPr>
          <w:rFonts w:ascii="Arial" w:eastAsia="Times New Roman" w:hAnsi="Arial" w:cs="Arial"/>
          <w:color w:val="auto"/>
          <w:sz w:val="22"/>
          <w:szCs w:val="22"/>
          <w:lang w:val="de-DE" w:eastAsia="de-DE"/>
        </w:rPr>
      </w:pPr>
    </w:p>
    <w:p w14:paraId="2EC933B1" w14:textId="2367B50A" w:rsidR="00F5401C" w:rsidRDefault="00F5401C" w:rsidP="00F5401C">
      <w:pPr>
        <w:pStyle w:val="Listenabsatz"/>
        <w:numPr>
          <w:ilvl w:val="0"/>
          <w:numId w:val="1"/>
        </w:numPr>
        <w:spacing w:line="320" w:lineRule="exact"/>
        <w:rPr>
          <w:rFonts w:ascii="Arial" w:hAnsi="Arial" w:cs="Arial"/>
          <w:b/>
          <w:sz w:val="22"/>
          <w:szCs w:val="22"/>
          <w:lang w:val="de-DE"/>
        </w:rPr>
      </w:pPr>
      <w:r w:rsidRPr="00F5401C">
        <w:rPr>
          <w:rFonts w:ascii="Arial" w:hAnsi="Arial" w:cs="Arial"/>
          <w:b/>
          <w:sz w:val="22"/>
          <w:szCs w:val="22"/>
          <w:lang w:val="de-DE"/>
        </w:rPr>
        <w:t>Weitergabe der Verpflichtungen an Rechtsnachfolger und verbundene Unternehmen, Haftung</w:t>
      </w:r>
    </w:p>
    <w:p w14:paraId="5C990710" w14:textId="77777777" w:rsidR="00F5401C" w:rsidRPr="00F5401C" w:rsidRDefault="00F5401C" w:rsidP="00F5401C">
      <w:pPr>
        <w:pStyle w:val="Listenabsatz"/>
        <w:spacing w:line="320" w:lineRule="exact"/>
        <w:ind w:left="567"/>
        <w:rPr>
          <w:rFonts w:ascii="Arial" w:hAnsi="Arial" w:cs="Arial"/>
          <w:b/>
          <w:sz w:val="22"/>
          <w:szCs w:val="22"/>
          <w:lang w:val="de-DE"/>
        </w:rPr>
      </w:pPr>
    </w:p>
    <w:p w14:paraId="77D0EB55" w14:textId="77777777" w:rsidR="00F5401C" w:rsidRPr="00F5401C" w:rsidRDefault="00F5401C" w:rsidP="00F5401C">
      <w:pPr>
        <w:pStyle w:val="Listenabsatz"/>
        <w:spacing w:line="320" w:lineRule="exact"/>
        <w:ind w:left="567"/>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Damit möglichst weitgehende und langhaltende Rechtssicherheit geschaffen wird, sollten die Verpflichtungen aus der Vereinbarung auch Rechtsnachfolgern, verbundenen Unternehmen und Lizenznehmern der Vertragsparteien auferlegt werden.</w:t>
      </w:r>
    </w:p>
    <w:p w14:paraId="24E11A82" w14:textId="77777777" w:rsidR="00F5401C" w:rsidRPr="00F5401C" w:rsidRDefault="00F5401C" w:rsidP="00F5401C">
      <w:pPr>
        <w:pStyle w:val="Listenabsatz"/>
        <w:spacing w:line="320" w:lineRule="exact"/>
        <w:ind w:left="567"/>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Darüber hinaus kann vereinbart werden, dass Handlungen von Tochterunternehmen und Lizenznehmern den Vertragsparteien zugerechnet werden.</w:t>
      </w:r>
    </w:p>
    <w:p w14:paraId="4D392A66" w14:textId="77777777" w:rsidR="00F5401C" w:rsidRPr="00F5401C" w:rsidRDefault="00F5401C" w:rsidP="00F5401C">
      <w:pPr>
        <w:pStyle w:val="Listenabsatz"/>
        <w:spacing w:line="320" w:lineRule="exact"/>
        <w:ind w:left="567"/>
        <w:rPr>
          <w:rFonts w:ascii="Arial" w:eastAsia="Times New Roman" w:hAnsi="Arial" w:cs="Arial"/>
          <w:color w:val="auto"/>
          <w:sz w:val="22"/>
          <w:szCs w:val="22"/>
          <w:lang w:val="de-DE" w:eastAsia="de-DE"/>
        </w:rPr>
      </w:pPr>
    </w:p>
    <w:p w14:paraId="251C6F89" w14:textId="75B0E71F" w:rsidR="00F5401C" w:rsidRDefault="00F5401C" w:rsidP="00F5401C">
      <w:pPr>
        <w:pStyle w:val="Listenabsatz"/>
        <w:numPr>
          <w:ilvl w:val="0"/>
          <w:numId w:val="1"/>
        </w:numPr>
        <w:spacing w:line="320" w:lineRule="exact"/>
        <w:rPr>
          <w:rFonts w:ascii="Arial" w:hAnsi="Arial" w:cs="Arial"/>
          <w:b/>
          <w:sz w:val="22"/>
          <w:szCs w:val="22"/>
        </w:rPr>
      </w:pPr>
      <w:r w:rsidRPr="00F5401C">
        <w:rPr>
          <w:rFonts w:ascii="Arial" w:hAnsi="Arial" w:cs="Arial"/>
          <w:b/>
          <w:sz w:val="22"/>
          <w:szCs w:val="22"/>
        </w:rPr>
        <w:t>Geltungsgebiet</w:t>
      </w:r>
    </w:p>
    <w:p w14:paraId="1E9F8933" w14:textId="77777777" w:rsidR="00F5401C" w:rsidRPr="00F5401C" w:rsidRDefault="00F5401C" w:rsidP="00F5401C">
      <w:pPr>
        <w:pStyle w:val="Listenabsatz"/>
        <w:spacing w:line="320" w:lineRule="exact"/>
        <w:ind w:left="567"/>
        <w:rPr>
          <w:rFonts w:ascii="Arial" w:hAnsi="Arial" w:cs="Arial"/>
          <w:b/>
          <w:sz w:val="22"/>
          <w:szCs w:val="22"/>
        </w:rPr>
      </w:pPr>
    </w:p>
    <w:p w14:paraId="4EEFA480" w14:textId="77777777" w:rsidR="00F5401C" w:rsidRPr="00F5401C" w:rsidRDefault="00F5401C" w:rsidP="00F5401C">
      <w:pPr>
        <w:pStyle w:val="Listenabsatz"/>
        <w:spacing w:line="320" w:lineRule="exact"/>
        <w:ind w:left="567"/>
        <w:rPr>
          <w:rFonts w:ascii="Arial" w:hAnsi="Arial" w:cs="Arial"/>
          <w:sz w:val="22"/>
          <w:szCs w:val="22"/>
          <w:lang w:val="de-DE"/>
        </w:rPr>
      </w:pPr>
      <w:r w:rsidRPr="00F5401C">
        <w:rPr>
          <w:rFonts w:ascii="Arial" w:eastAsia="Times New Roman" w:hAnsi="Arial" w:cs="Arial"/>
          <w:color w:val="auto"/>
          <w:sz w:val="22"/>
          <w:szCs w:val="22"/>
          <w:lang w:val="de-DE" w:eastAsia="de-DE"/>
        </w:rPr>
        <w:t xml:space="preserve">Bei Marken, welche nicht nur beim DPMA registriert sind und international verwendet werden/bekannt sind, sollte das Geltungsgebiet der Vereinbarung festgelegt werden. </w:t>
      </w:r>
      <w:r w:rsidRPr="00F5401C">
        <w:rPr>
          <w:rFonts w:ascii="Arial" w:hAnsi="Arial" w:cs="Arial"/>
          <w:sz w:val="22"/>
          <w:szCs w:val="22"/>
          <w:lang w:val="de-DE"/>
        </w:rPr>
        <w:t>Es kann zum Beispiel vereinbart werden, dass die Abgrenzungsvereinbarung für all denjenigen Ländern Wirkung entfaltet, in denen sich derzeit oder zukünftig die Rechte der Parteien Kennzeichen gegenüberstehen. Alternativ kann auch ein bestimmtes Vertragsgebiet (z.B. Europäische Union und Vereinigtes Königreich) definiert werden.</w:t>
      </w:r>
    </w:p>
    <w:p w14:paraId="5A869226" w14:textId="77777777" w:rsidR="00F5401C" w:rsidRPr="00F5401C" w:rsidRDefault="00F5401C" w:rsidP="00F5401C">
      <w:pPr>
        <w:spacing w:line="320" w:lineRule="exact"/>
        <w:rPr>
          <w:rFonts w:ascii="Arial" w:eastAsia="Times New Roman" w:hAnsi="Arial" w:cs="Arial"/>
          <w:color w:val="auto"/>
          <w:sz w:val="22"/>
          <w:szCs w:val="22"/>
          <w:lang w:val="de-DE" w:eastAsia="de-DE"/>
        </w:rPr>
      </w:pPr>
    </w:p>
    <w:p w14:paraId="77A198DD" w14:textId="77777777" w:rsidR="00F5401C" w:rsidRPr="00F5401C" w:rsidRDefault="00F5401C" w:rsidP="00F5401C">
      <w:pPr>
        <w:numPr>
          <w:ilvl w:val="0"/>
          <w:numId w:val="1"/>
        </w:numPr>
        <w:spacing w:after="120" w:line="320" w:lineRule="exact"/>
        <w:rPr>
          <w:rFonts w:ascii="Arial" w:hAnsi="Arial" w:cs="Arial"/>
          <w:b/>
          <w:sz w:val="22"/>
          <w:szCs w:val="22"/>
        </w:rPr>
      </w:pPr>
      <w:r w:rsidRPr="00F5401C">
        <w:rPr>
          <w:rFonts w:ascii="Arial" w:hAnsi="Arial" w:cs="Arial"/>
          <w:b/>
          <w:sz w:val="22"/>
          <w:szCs w:val="22"/>
        </w:rPr>
        <w:t>Vertragsdauer und Beendigung</w:t>
      </w:r>
    </w:p>
    <w:p w14:paraId="0D72470E" w14:textId="77777777" w:rsidR="00F5401C" w:rsidRPr="00F5401C" w:rsidRDefault="00F5401C" w:rsidP="00F5401C">
      <w:pPr>
        <w:numPr>
          <w:ilvl w:val="2"/>
          <w:numId w:val="1"/>
        </w:numPr>
        <w:spacing w:after="120" w:line="320" w:lineRule="exact"/>
        <w:rPr>
          <w:rFonts w:ascii="Arial" w:hAnsi="Arial" w:cs="Arial"/>
          <w:b/>
          <w:sz w:val="22"/>
          <w:szCs w:val="22"/>
        </w:rPr>
      </w:pPr>
      <w:r w:rsidRPr="00F5401C">
        <w:rPr>
          <w:rFonts w:ascii="Arial" w:hAnsi="Arial" w:cs="Arial"/>
          <w:b/>
          <w:sz w:val="22"/>
          <w:szCs w:val="22"/>
        </w:rPr>
        <w:t>Dauer</w:t>
      </w:r>
    </w:p>
    <w:p w14:paraId="741CA5CC" w14:textId="77777777" w:rsidR="00F5401C" w:rsidRPr="00F5401C" w:rsidRDefault="00F5401C" w:rsidP="00F5401C">
      <w:pPr>
        <w:spacing w:line="320" w:lineRule="exact"/>
        <w:ind w:left="567"/>
        <w:rPr>
          <w:rFonts w:ascii="Arial" w:hAnsi="Arial" w:cs="Arial"/>
          <w:sz w:val="22"/>
          <w:szCs w:val="22"/>
          <w:lang w:val="de-DE"/>
        </w:rPr>
      </w:pPr>
      <w:r w:rsidRPr="00F5401C">
        <w:rPr>
          <w:rFonts w:ascii="Arial" w:hAnsi="Arial" w:cs="Arial"/>
          <w:sz w:val="22"/>
          <w:szCs w:val="22"/>
          <w:lang w:val="de-DE"/>
        </w:rPr>
        <w:t>Die Vertragsdauer kann frei vereinbart werden. Häufig wird vereinbart, dass die Rechte und Pflichten aus der Vereinbarung zu dem Zeitpunkt erlöschen, an dem auch die in der Präambel genannten Kennzeichenrechte des Inhabers des prioritätsälteren Kennzeichens erlöschen.</w:t>
      </w:r>
    </w:p>
    <w:p w14:paraId="0F7837F1" w14:textId="77777777" w:rsidR="00F5401C" w:rsidRPr="00F5401C" w:rsidRDefault="00F5401C" w:rsidP="00F5401C">
      <w:pPr>
        <w:spacing w:line="320" w:lineRule="exact"/>
        <w:rPr>
          <w:rFonts w:ascii="Arial" w:hAnsi="Arial" w:cs="Arial"/>
          <w:sz w:val="22"/>
          <w:szCs w:val="22"/>
          <w:highlight w:val="cyan"/>
          <w:lang w:val="de-DE"/>
        </w:rPr>
      </w:pPr>
    </w:p>
    <w:p w14:paraId="1206D35F" w14:textId="77777777" w:rsidR="00F5401C" w:rsidRPr="00F5401C" w:rsidRDefault="00F5401C" w:rsidP="00F5401C">
      <w:pPr>
        <w:numPr>
          <w:ilvl w:val="2"/>
          <w:numId w:val="1"/>
        </w:numPr>
        <w:spacing w:after="120" w:line="320" w:lineRule="exact"/>
        <w:rPr>
          <w:rFonts w:ascii="Arial" w:hAnsi="Arial" w:cs="Arial"/>
          <w:b/>
          <w:sz w:val="22"/>
          <w:szCs w:val="22"/>
        </w:rPr>
      </w:pPr>
      <w:r w:rsidRPr="00F5401C">
        <w:rPr>
          <w:rFonts w:ascii="Arial" w:hAnsi="Arial" w:cs="Arial"/>
          <w:b/>
          <w:sz w:val="22"/>
          <w:szCs w:val="22"/>
        </w:rPr>
        <w:t>Beendigung/Kündigung</w:t>
      </w:r>
    </w:p>
    <w:p w14:paraId="14F972A8" w14:textId="13F8CEAB" w:rsidR="00F5401C" w:rsidRPr="00C5441A" w:rsidRDefault="00F5401C" w:rsidP="00C5441A">
      <w:pPr>
        <w:spacing w:line="320" w:lineRule="exact"/>
        <w:ind w:left="567"/>
        <w:rPr>
          <w:rFonts w:ascii="Arial" w:hAnsi="Arial" w:cs="Arial"/>
          <w:sz w:val="22"/>
          <w:szCs w:val="22"/>
          <w:lang w:val="de-DE"/>
        </w:rPr>
      </w:pPr>
      <w:r w:rsidRPr="00F5401C">
        <w:rPr>
          <w:rFonts w:ascii="Arial" w:hAnsi="Arial" w:cs="Arial"/>
          <w:sz w:val="22"/>
          <w:szCs w:val="22"/>
          <w:lang w:val="de-DE"/>
        </w:rPr>
        <w:t xml:space="preserve">Egal, ob die Vertragslaufzeit beschränkt wird oder nicht, sollte die Frage einer vorzeitigen Beendigungsmöglichkeit geregelt sein. </w:t>
      </w:r>
    </w:p>
    <w:p w14:paraId="40B0639C" w14:textId="77777777" w:rsidR="00F5401C" w:rsidRPr="00F5401C" w:rsidRDefault="00F5401C" w:rsidP="00F5401C">
      <w:pPr>
        <w:pStyle w:val="Listenabsatz"/>
        <w:spacing w:line="320" w:lineRule="exact"/>
        <w:ind w:left="567"/>
        <w:rPr>
          <w:rFonts w:ascii="Arial" w:eastAsia="Times New Roman" w:hAnsi="Arial" w:cs="Arial"/>
          <w:color w:val="auto"/>
          <w:sz w:val="22"/>
          <w:szCs w:val="22"/>
          <w:lang w:val="de-DE" w:eastAsia="de-DE"/>
        </w:rPr>
      </w:pPr>
      <w:r w:rsidRPr="00F5401C">
        <w:rPr>
          <w:rFonts w:ascii="Arial" w:eastAsia="Times New Roman" w:hAnsi="Arial" w:cs="Arial"/>
          <w:color w:val="auto"/>
          <w:sz w:val="22"/>
          <w:szCs w:val="22"/>
          <w:lang w:val="de-DE" w:eastAsia="de-DE"/>
        </w:rPr>
        <w:t xml:space="preserve"> </w:t>
      </w:r>
    </w:p>
    <w:p w14:paraId="49EA2393" w14:textId="77777777" w:rsidR="00F5401C" w:rsidRPr="00F5401C" w:rsidRDefault="00F5401C" w:rsidP="00F5401C">
      <w:pPr>
        <w:numPr>
          <w:ilvl w:val="0"/>
          <w:numId w:val="1"/>
        </w:numPr>
        <w:spacing w:after="120" w:line="320" w:lineRule="exact"/>
        <w:rPr>
          <w:rFonts w:ascii="Arial" w:hAnsi="Arial" w:cs="Arial"/>
          <w:b/>
          <w:sz w:val="22"/>
          <w:szCs w:val="22"/>
        </w:rPr>
      </w:pPr>
      <w:r w:rsidRPr="00F5401C">
        <w:rPr>
          <w:rFonts w:ascii="Arial" w:hAnsi="Arial" w:cs="Arial"/>
          <w:b/>
          <w:sz w:val="22"/>
          <w:szCs w:val="22"/>
        </w:rPr>
        <w:t>Schlussbestimmungen und Unterschrift</w:t>
      </w:r>
    </w:p>
    <w:p w14:paraId="36639851" w14:textId="77777777" w:rsidR="00F5401C" w:rsidRPr="00F5401C" w:rsidRDefault="00F5401C" w:rsidP="00F5401C">
      <w:pPr>
        <w:spacing w:line="320" w:lineRule="exact"/>
        <w:ind w:left="567"/>
        <w:rPr>
          <w:rFonts w:ascii="Arial" w:hAnsi="Arial" w:cs="Arial"/>
          <w:sz w:val="22"/>
          <w:szCs w:val="22"/>
          <w:lang w:val="de-DE"/>
        </w:rPr>
      </w:pPr>
      <w:r w:rsidRPr="00F5401C">
        <w:rPr>
          <w:rFonts w:ascii="Arial" w:hAnsi="Arial" w:cs="Arial"/>
          <w:sz w:val="22"/>
          <w:szCs w:val="22"/>
          <w:lang w:val="de-DE"/>
        </w:rPr>
        <w:t xml:space="preserve">Am Ende der Abgrenzungsvereinbarung werden allgemeine Regelungen über Gerichtsstand und anzuwendendes Recht getroffen. </w:t>
      </w:r>
      <w:bookmarkStart w:id="5" w:name="_Hlk109380545"/>
      <w:r w:rsidRPr="00F5401C">
        <w:rPr>
          <w:rFonts w:ascii="Arial" w:hAnsi="Arial" w:cs="Arial"/>
          <w:sz w:val="22"/>
          <w:szCs w:val="22"/>
          <w:lang w:val="de-DE"/>
        </w:rPr>
        <w:t>Üblich sind außerdem die Regelungen, dass Änderungen dieses Vertrags und abweichende, ergänzende Vereinbarungen immer schriftlich abzuschließen sind und dass der Vertrag bei Unwirksamkeit einzelner Vertragsklauseln nicht automatisch als Ganzes unwirksam wird</w:t>
      </w:r>
      <w:bookmarkEnd w:id="5"/>
      <w:r w:rsidRPr="00F5401C">
        <w:rPr>
          <w:rFonts w:ascii="Arial" w:hAnsi="Arial" w:cs="Arial"/>
          <w:sz w:val="22"/>
          <w:szCs w:val="22"/>
          <w:lang w:val="de-DE"/>
        </w:rPr>
        <w:t>.</w:t>
      </w:r>
    </w:p>
    <w:p w14:paraId="25D73411" w14:textId="77777777" w:rsidR="00F5401C" w:rsidRPr="00F5401C" w:rsidRDefault="00F5401C" w:rsidP="00F5401C">
      <w:pPr>
        <w:spacing w:line="320" w:lineRule="exact"/>
        <w:ind w:left="567"/>
        <w:rPr>
          <w:rFonts w:ascii="Arial" w:hAnsi="Arial" w:cs="Arial"/>
          <w:sz w:val="22"/>
          <w:szCs w:val="22"/>
          <w:lang w:val="de-DE"/>
        </w:rPr>
      </w:pPr>
      <w:r w:rsidRPr="00F5401C">
        <w:rPr>
          <w:rFonts w:ascii="Arial" w:hAnsi="Arial" w:cs="Arial"/>
          <w:sz w:val="22"/>
          <w:szCs w:val="22"/>
          <w:lang w:val="de-DE"/>
        </w:rPr>
        <w:lastRenderedPageBreak/>
        <w:t xml:space="preserve">Weiterhin kann, insbesondere wenn einer Partei Kosten für die Umregistrierung ihrer Marke entstanden sind, die Kostentragungspflicht verteilt werden. </w:t>
      </w:r>
    </w:p>
    <w:p w14:paraId="4BF54572" w14:textId="77777777" w:rsidR="00F5401C" w:rsidRPr="00F5401C" w:rsidRDefault="00F5401C" w:rsidP="00F5401C">
      <w:pPr>
        <w:spacing w:line="320" w:lineRule="exact"/>
        <w:ind w:left="567"/>
        <w:rPr>
          <w:rFonts w:ascii="Arial" w:hAnsi="Arial" w:cs="Arial"/>
          <w:sz w:val="22"/>
          <w:szCs w:val="22"/>
          <w:lang w:val="de-DE"/>
        </w:rPr>
      </w:pPr>
    </w:p>
    <w:p w14:paraId="1B75F504" w14:textId="77777777" w:rsidR="00F5401C" w:rsidRPr="00F5401C" w:rsidRDefault="00F5401C" w:rsidP="00F5401C">
      <w:pPr>
        <w:spacing w:line="320" w:lineRule="exact"/>
        <w:ind w:left="567"/>
        <w:rPr>
          <w:rFonts w:ascii="Arial" w:hAnsi="Arial" w:cs="Arial"/>
          <w:sz w:val="22"/>
          <w:szCs w:val="22"/>
          <w:lang w:val="de-DE"/>
        </w:rPr>
      </w:pPr>
      <w:bookmarkStart w:id="6" w:name="_Hlk109380601"/>
      <w:bookmarkStart w:id="7" w:name="_Hlk109380585"/>
      <w:r w:rsidRPr="00F5401C">
        <w:rPr>
          <w:rFonts w:ascii="Arial" w:hAnsi="Arial" w:cs="Arial"/>
          <w:sz w:val="22"/>
          <w:szCs w:val="22"/>
          <w:lang w:val="de-DE"/>
        </w:rPr>
        <w:t>Am Ende des Vertrags müssen beide Vertragsparteien – bzw. bei Unternehmen die vertretungsberechtigten Personen – unterschreiben (mit Ort, Datum und Namensangabe</w:t>
      </w:r>
      <w:bookmarkEnd w:id="6"/>
      <w:r w:rsidRPr="00F5401C">
        <w:rPr>
          <w:rFonts w:ascii="Arial" w:hAnsi="Arial" w:cs="Arial"/>
          <w:sz w:val="22"/>
          <w:szCs w:val="22"/>
          <w:lang w:val="de-DE"/>
        </w:rPr>
        <w:t xml:space="preserve">). </w:t>
      </w:r>
    </w:p>
    <w:bookmarkEnd w:id="7"/>
    <w:p w14:paraId="174562B0" w14:textId="77777777" w:rsidR="00F5401C" w:rsidRPr="00F5401C" w:rsidRDefault="00F5401C" w:rsidP="00F5401C">
      <w:pPr>
        <w:pStyle w:val="divbocontentwrapperbocenterp"/>
        <w:pBdr>
          <w:top w:val="none" w:sz="0" w:space="2" w:color="auto"/>
          <w:left w:val="none" w:sz="0" w:space="2" w:color="auto"/>
          <w:bottom w:val="none" w:sz="0" w:space="2" w:color="auto"/>
          <w:right w:val="none" w:sz="0" w:space="2" w:color="auto"/>
        </w:pBdr>
        <w:spacing w:before="75" w:after="75"/>
        <w:ind w:right="45"/>
        <w:rPr>
          <w:rFonts w:ascii="Arial" w:hAnsi="Arial" w:cs="Arial"/>
          <w:color w:val="000000"/>
          <w:sz w:val="22"/>
          <w:szCs w:val="22"/>
          <w:lang w:val="de-DE"/>
        </w:rPr>
      </w:pPr>
    </w:p>
    <w:p w14:paraId="44D6061A" w14:textId="28FA9C96" w:rsidR="009E78B5" w:rsidRDefault="009E78B5">
      <w:pPr>
        <w:rPr>
          <w:rFonts w:ascii="Arial" w:hAnsi="Arial" w:cs="Arial"/>
          <w:sz w:val="22"/>
          <w:szCs w:val="22"/>
          <w:lang w:val="de-DE"/>
        </w:rPr>
      </w:pPr>
    </w:p>
    <w:p w14:paraId="3155DFBD" w14:textId="467526CF" w:rsidR="00177E33" w:rsidRDefault="00177E33">
      <w:pPr>
        <w:rPr>
          <w:rFonts w:ascii="Arial" w:hAnsi="Arial" w:cs="Arial"/>
          <w:sz w:val="22"/>
          <w:szCs w:val="22"/>
          <w:lang w:val="de-DE"/>
        </w:rPr>
      </w:pPr>
    </w:p>
    <w:p w14:paraId="175EA22D" w14:textId="4CDFE8EB" w:rsidR="00177E33" w:rsidRPr="00177E33" w:rsidRDefault="00177E33">
      <w:pPr>
        <w:rPr>
          <w:rFonts w:ascii="Arial" w:hAnsi="Arial" w:cs="Arial"/>
          <w:b/>
          <w:bCs/>
          <w:sz w:val="24"/>
          <w:szCs w:val="24"/>
          <w:lang w:val="de-DE"/>
        </w:rPr>
      </w:pPr>
    </w:p>
    <w:sectPr w:rsidR="00177E33" w:rsidRPr="00177E3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6E3A" w14:textId="77777777" w:rsidR="00991A8F" w:rsidRDefault="00991A8F" w:rsidP="00177E33">
      <w:r>
        <w:separator/>
      </w:r>
    </w:p>
  </w:endnote>
  <w:endnote w:type="continuationSeparator" w:id="0">
    <w:p w14:paraId="1181597A" w14:textId="77777777" w:rsidR="00991A8F" w:rsidRDefault="00991A8F" w:rsidP="0017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9B550" w14:textId="77777777" w:rsidR="00991A8F" w:rsidRDefault="00991A8F" w:rsidP="00177E33">
      <w:r>
        <w:separator/>
      </w:r>
    </w:p>
  </w:footnote>
  <w:footnote w:type="continuationSeparator" w:id="0">
    <w:p w14:paraId="0291B00B" w14:textId="77777777" w:rsidR="00991A8F" w:rsidRDefault="00991A8F" w:rsidP="0017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987163"/>
      <w:docPartObj>
        <w:docPartGallery w:val="Page Numbers (Top of Page)"/>
        <w:docPartUnique/>
      </w:docPartObj>
    </w:sdtPr>
    <w:sdtEndPr>
      <w:rPr>
        <w:rFonts w:ascii="Arial" w:hAnsi="Arial" w:cs="Arial"/>
        <w:sz w:val="24"/>
        <w:szCs w:val="24"/>
      </w:rPr>
    </w:sdtEndPr>
    <w:sdtContent>
      <w:p w14:paraId="61FCCD02" w14:textId="4942E756" w:rsidR="00177E33" w:rsidRPr="00177E33" w:rsidRDefault="00177E33">
        <w:pPr>
          <w:pStyle w:val="Kopfzeile"/>
          <w:jc w:val="right"/>
          <w:rPr>
            <w:rFonts w:ascii="Arial" w:hAnsi="Arial" w:cs="Arial"/>
            <w:sz w:val="24"/>
            <w:szCs w:val="24"/>
          </w:rPr>
        </w:pPr>
        <w:r w:rsidRPr="00177E33">
          <w:rPr>
            <w:rFonts w:ascii="Arial" w:hAnsi="Arial" w:cs="Arial"/>
            <w:sz w:val="24"/>
            <w:szCs w:val="24"/>
          </w:rPr>
          <w:fldChar w:fldCharType="begin"/>
        </w:r>
        <w:r w:rsidRPr="00177E33">
          <w:rPr>
            <w:rFonts w:ascii="Arial" w:hAnsi="Arial" w:cs="Arial"/>
            <w:sz w:val="24"/>
            <w:szCs w:val="24"/>
          </w:rPr>
          <w:instrText>PAGE   \* MERGEFORMAT</w:instrText>
        </w:r>
        <w:r w:rsidRPr="00177E33">
          <w:rPr>
            <w:rFonts w:ascii="Arial" w:hAnsi="Arial" w:cs="Arial"/>
            <w:sz w:val="24"/>
            <w:szCs w:val="24"/>
          </w:rPr>
          <w:fldChar w:fldCharType="separate"/>
        </w:r>
        <w:r w:rsidRPr="00177E33">
          <w:rPr>
            <w:rFonts w:ascii="Arial" w:hAnsi="Arial" w:cs="Arial"/>
            <w:sz w:val="24"/>
            <w:szCs w:val="24"/>
            <w:lang w:val="de-DE"/>
          </w:rPr>
          <w:t>2</w:t>
        </w:r>
        <w:r w:rsidRPr="00177E33">
          <w:rPr>
            <w:rFonts w:ascii="Arial" w:hAnsi="Arial" w:cs="Arial"/>
            <w:sz w:val="24"/>
            <w:szCs w:val="24"/>
          </w:rPr>
          <w:fldChar w:fldCharType="end"/>
        </w:r>
      </w:p>
    </w:sdtContent>
  </w:sdt>
  <w:p w14:paraId="433163C8" w14:textId="77777777" w:rsidR="00177E33" w:rsidRDefault="00177E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32666"/>
    <w:multiLevelType w:val="hybridMultilevel"/>
    <w:tmpl w:val="AEFED55C"/>
    <w:lvl w:ilvl="0" w:tplc="8C6A507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47780283">
    <w:abstractNumId w:val="1"/>
  </w:num>
  <w:num w:numId="2" w16cid:durableId="171515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1C"/>
    <w:rsid w:val="00177E33"/>
    <w:rsid w:val="00203A7B"/>
    <w:rsid w:val="002B719C"/>
    <w:rsid w:val="002D1F73"/>
    <w:rsid w:val="00552F33"/>
    <w:rsid w:val="00571ECE"/>
    <w:rsid w:val="006A3AF1"/>
    <w:rsid w:val="007A5273"/>
    <w:rsid w:val="007B626B"/>
    <w:rsid w:val="008352D9"/>
    <w:rsid w:val="00853FA6"/>
    <w:rsid w:val="00870E9B"/>
    <w:rsid w:val="00881F2D"/>
    <w:rsid w:val="008D37E4"/>
    <w:rsid w:val="0097499C"/>
    <w:rsid w:val="00991A8F"/>
    <w:rsid w:val="009953F0"/>
    <w:rsid w:val="009E54B0"/>
    <w:rsid w:val="009E78B5"/>
    <w:rsid w:val="00A537FB"/>
    <w:rsid w:val="00B21552"/>
    <w:rsid w:val="00B9545E"/>
    <w:rsid w:val="00C00C4E"/>
    <w:rsid w:val="00C5441A"/>
    <w:rsid w:val="00C61256"/>
    <w:rsid w:val="00CE21B0"/>
    <w:rsid w:val="00D710A7"/>
    <w:rsid w:val="00E73D6A"/>
    <w:rsid w:val="00F01147"/>
    <w:rsid w:val="00F5401C"/>
    <w:rsid w:val="00FA2516"/>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E79B"/>
  <w15:chartTrackingRefBased/>
  <w15:docId w15:val="{F3D6D46B-ADA0-4965-9ADB-6F88CE21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401C"/>
    <w:pPr>
      <w:spacing w:after="0" w:line="240" w:lineRule="auto"/>
    </w:pPr>
    <w:rPr>
      <w:rFonts w:ascii="Verdana" w:eastAsia="Verdana" w:hAnsi="Verdana" w:cs="Verdana"/>
      <w:color w:val="141414"/>
      <w:sz w:val="18"/>
      <w:szCs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vbocontentwrapperbocenterp">
    <w:name w:val="div_bo_contentwrapper_bo_center_p"/>
    <w:basedOn w:val="Standard"/>
    <w:rsid w:val="00F5401C"/>
  </w:style>
  <w:style w:type="paragraph" w:customStyle="1" w:styleId="divprintcontenth1">
    <w:name w:val="div_printcontent_h1"/>
    <w:basedOn w:val="Standard"/>
    <w:rsid w:val="00F5401C"/>
    <w:rPr>
      <w:sz w:val="26"/>
      <w:szCs w:val="26"/>
    </w:rPr>
  </w:style>
  <w:style w:type="table" w:customStyle="1" w:styleId="tableframenone">
    <w:name w:val="table_framenone"/>
    <w:basedOn w:val="NormaleTabelle"/>
    <w:rsid w:val="00F5401C"/>
    <w:pPr>
      <w:spacing w:after="0" w:line="240" w:lineRule="auto"/>
    </w:pPr>
    <w:rPr>
      <w:rFonts w:ascii="Times New Roman" w:eastAsia="Times New Roman" w:hAnsi="Times New Roman" w:cs="Times New Roman"/>
      <w:sz w:val="20"/>
      <w:szCs w:val="20"/>
      <w:lang w:val="en-US"/>
    </w:rPr>
    <w:tblPr/>
  </w:style>
  <w:style w:type="character" w:styleId="Hyperlink">
    <w:name w:val="Hyperlink"/>
    <w:basedOn w:val="Absatz-Standardschriftart"/>
    <w:uiPriority w:val="99"/>
    <w:unhideWhenUsed/>
    <w:rsid w:val="00F5401C"/>
    <w:rPr>
      <w:color w:val="0563C1" w:themeColor="hyperlink"/>
      <w:u w:val="single"/>
    </w:rPr>
  </w:style>
  <w:style w:type="paragraph" w:styleId="Listenabsatz">
    <w:name w:val="List Paragraph"/>
    <w:basedOn w:val="Standard"/>
    <w:uiPriority w:val="34"/>
    <w:qFormat/>
    <w:rsid w:val="00F5401C"/>
    <w:pPr>
      <w:ind w:left="720"/>
      <w:contextualSpacing/>
    </w:pPr>
  </w:style>
  <w:style w:type="character" w:styleId="NichtaufgelsteErwhnung">
    <w:name w:val="Unresolved Mention"/>
    <w:basedOn w:val="Absatz-Standardschriftart"/>
    <w:uiPriority w:val="99"/>
    <w:semiHidden/>
    <w:unhideWhenUsed/>
    <w:rsid w:val="00F5401C"/>
    <w:rPr>
      <w:color w:val="605E5C"/>
      <w:shd w:val="clear" w:color="auto" w:fill="E1DFDD"/>
    </w:rPr>
  </w:style>
  <w:style w:type="paragraph" w:styleId="Kopfzeile">
    <w:name w:val="header"/>
    <w:basedOn w:val="Standard"/>
    <w:link w:val="KopfzeileZchn"/>
    <w:uiPriority w:val="99"/>
    <w:unhideWhenUsed/>
    <w:rsid w:val="00177E33"/>
    <w:pPr>
      <w:tabs>
        <w:tab w:val="center" w:pos="4536"/>
        <w:tab w:val="right" w:pos="9072"/>
      </w:tabs>
    </w:pPr>
  </w:style>
  <w:style w:type="character" w:customStyle="1" w:styleId="KopfzeileZchn">
    <w:name w:val="Kopfzeile Zchn"/>
    <w:basedOn w:val="Absatz-Standardschriftart"/>
    <w:link w:val="Kopfzeile"/>
    <w:uiPriority w:val="99"/>
    <w:rsid w:val="00177E33"/>
    <w:rPr>
      <w:rFonts w:ascii="Verdana" w:eastAsia="Verdana" w:hAnsi="Verdana" w:cs="Verdana"/>
      <w:color w:val="141414"/>
      <w:sz w:val="18"/>
      <w:szCs w:val="18"/>
      <w:lang w:val="en-US"/>
    </w:rPr>
  </w:style>
  <w:style w:type="paragraph" w:styleId="Fuzeile">
    <w:name w:val="footer"/>
    <w:basedOn w:val="Standard"/>
    <w:link w:val="FuzeileZchn"/>
    <w:uiPriority w:val="99"/>
    <w:unhideWhenUsed/>
    <w:rsid w:val="00177E33"/>
    <w:pPr>
      <w:tabs>
        <w:tab w:val="center" w:pos="4536"/>
        <w:tab w:val="right" w:pos="9072"/>
      </w:tabs>
    </w:pPr>
  </w:style>
  <w:style w:type="character" w:customStyle="1" w:styleId="FuzeileZchn">
    <w:name w:val="Fußzeile Zchn"/>
    <w:basedOn w:val="Absatz-Standardschriftart"/>
    <w:link w:val="Fuzeile"/>
    <w:uiPriority w:val="99"/>
    <w:rsid w:val="00177E33"/>
    <w:rPr>
      <w:rFonts w:ascii="Verdana" w:eastAsia="Verdana" w:hAnsi="Verdana" w:cs="Verdana"/>
      <w:color w:val="141414"/>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k-muenchen.de/de/Service/Recht-und-Steuern/Markenrecht-Designrech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Apitzsch</dc:creator>
  <cp:keywords/>
  <dc:description/>
  <cp:lastModifiedBy>Andrea Nützel</cp:lastModifiedBy>
  <cp:revision>9</cp:revision>
  <dcterms:created xsi:type="dcterms:W3CDTF">2024-09-05T09:25:00Z</dcterms:created>
  <dcterms:modified xsi:type="dcterms:W3CDTF">2024-11-13T08:33:00Z</dcterms:modified>
</cp:coreProperties>
</file>